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DB791" w14:textId="77777777" w:rsidR="00790541" w:rsidRDefault="00790541">
      <w:pPr>
        <w:jc w:val="center"/>
        <w:rPr>
          <w:sz w:val="20"/>
        </w:rPr>
      </w:pPr>
      <w:r>
        <w:rPr>
          <w:b/>
          <w:sz w:val="20"/>
        </w:rPr>
        <w:t xml:space="preserve">WITTIG SYNTHESIS OF </w:t>
      </w:r>
      <w:r>
        <w:rPr>
          <w:b/>
          <w:i/>
          <w:sz w:val="20"/>
        </w:rPr>
        <w:t>TRANS</w:t>
      </w:r>
      <w:r>
        <w:rPr>
          <w:b/>
          <w:sz w:val="20"/>
        </w:rPr>
        <w:t>-STILBENE</w:t>
      </w:r>
    </w:p>
    <w:p w14:paraId="11D82206" w14:textId="77777777" w:rsidR="00790541" w:rsidRDefault="00790541">
      <w:pPr>
        <w:jc w:val="center"/>
        <w:rPr>
          <w:sz w:val="20"/>
        </w:rPr>
      </w:pPr>
    </w:p>
    <w:p w14:paraId="2B9E0CAF" w14:textId="77777777" w:rsidR="00790541" w:rsidRDefault="00790541">
      <w:pPr>
        <w:rPr>
          <w:sz w:val="20"/>
        </w:rPr>
      </w:pPr>
      <w:r>
        <w:rPr>
          <w:b/>
          <w:sz w:val="20"/>
        </w:rPr>
        <w:t xml:space="preserve">Required Pre-Lab Readings: </w:t>
      </w:r>
      <w:r>
        <w:rPr>
          <w:sz w:val="20"/>
        </w:rPr>
        <w:t>McMurry, 7</w:t>
      </w:r>
      <w:r>
        <w:rPr>
          <w:sz w:val="20"/>
          <w:vertAlign w:val="superscript"/>
        </w:rPr>
        <w:t>th</w:t>
      </w:r>
      <w:r>
        <w:rPr>
          <w:sz w:val="20"/>
        </w:rPr>
        <w:t xml:space="preserve"> Ed. Sect. 19.11, pp 720 - 723.</w:t>
      </w:r>
    </w:p>
    <w:p w14:paraId="69595A82" w14:textId="77777777" w:rsidR="00790541" w:rsidRDefault="00790541">
      <w:pPr>
        <w:jc w:val="both"/>
        <w:rPr>
          <w:sz w:val="20"/>
        </w:rPr>
      </w:pPr>
      <w:r>
        <w:rPr>
          <w:b/>
          <w:sz w:val="20"/>
        </w:rPr>
        <w:t xml:space="preserve">Techniques you must be prepared to perform: </w:t>
      </w:r>
      <w:r>
        <w:rPr>
          <w:sz w:val="20"/>
        </w:rPr>
        <w:t>reflux; extraction; rotary evaporation; recrystallization.</w:t>
      </w:r>
    </w:p>
    <w:p w14:paraId="23F20B43" w14:textId="77777777" w:rsidR="00790541" w:rsidRDefault="00790541">
      <w:pPr>
        <w:jc w:val="both"/>
        <w:rPr>
          <w:sz w:val="20"/>
        </w:rPr>
      </w:pPr>
    </w:p>
    <w:p w14:paraId="17A6E19C" w14:textId="77777777" w:rsidR="00790541" w:rsidRPr="005F6A99" w:rsidRDefault="00790541">
      <w:pPr>
        <w:jc w:val="both"/>
        <w:rPr>
          <w:b/>
          <w:sz w:val="20"/>
        </w:rPr>
      </w:pPr>
      <w:r w:rsidRPr="005F6A99">
        <w:rPr>
          <w:b/>
          <w:sz w:val="20"/>
        </w:rPr>
        <w:t>Introduction</w:t>
      </w:r>
    </w:p>
    <w:p w14:paraId="7829D018" w14:textId="77777777" w:rsidR="00790541" w:rsidRPr="005F6A99" w:rsidRDefault="00790541">
      <w:pPr>
        <w:jc w:val="both"/>
        <w:rPr>
          <w:sz w:val="20"/>
        </w:rPr>
      </w:pPr>
    </w:p>
    <w:p w14:paraId="77213249" w14:textId="77777777" w:rsidR="00790541" w:rsidRPr="005F6A99" w:rsidRDefault="00790541">
      <w:pPr>
        <w:jc w:val="both"/>
        <w:rPr>
          <w:rFonts w:ascii="ArialMT" w:hAnsi="ArialMT"/>
          <w:sz w:val="20"/>
          <w:szCs w:val="26"/>
        </w:rPr>
      </w:pPr>
      <w:r w:rsidRPr="005F6A99">
        <w:rPr>
          <w:rFonts w:ascii="ArialMT" w:hAnsi="ArialMT"/>
          <w:sz w:val="20"/>
          <w:szCs w:val="26"/>
        </w:rPr>
        <w:t xml:space="preserve">The Wittig Reaction, named after 1979 Noble Laureate Georg Wittig, allows the preparation of an alkene by the reaction of an aldehyde or ketone with the ylide generated from a phosphonium salt (Scheme 1). The geometry of the resulting alkene depends on the reactivity of the ylide. If the ylide is resonance stabilized (R is conjugated to the double bond of the ylide; </w:t>
      </w:r>
      <w:r w:rsidRPr="005F6A99">
        <w:rPr>
          <w:rFonts w:ascii="ArialMT" w:hAnsi="ArialMT"/>
          <w:i/>
          <w:sz w:val="20"/>
          <w:szCs w:val="26"/>
        </w:rPr>
        <w:t>e.g.</w:t>
      </w:r>
      <w:r w:rsidRPr="005F6A99">
        <w:rPr>
          <w:rFonts w:ascii="ArialMT" w:hAnsi="ArialMT"/>
          <w:sz w:val="20"/>
          <w:szCs w:val="26"/>
        </w:rPr>
        <w:t xml:space="preserve"> phenyl, NO</w:t>
      </w:r>
      <w:r w:rsidRPr="008276A5">
        <w:rPr>
          <w:rFonts w:ascii="ArialMT" w:hAnsi="ArialMT"/>
          <w:sz w:val="20"/>
          <w:szCs w:val="26"/>
          <w:vertAlign w:val="subscript"/>
        </w:rPr>
        <w:t>2</w:t>
      </w:r>
      <w:r w:rsidRPr="005F6A99">
        <w:rPr>
          <w:rFonts w:ascii="ArialMT" w:hAnsi="ArialMT"/>
          <w:sz w:val="20"/>
          <w:szCs w:val="26"/>
        </w:rPr>
        <w:t>, a ketone, etc.) it is not as reactive as when R is an alkyl group and results in (</w:t>
      </w:r>
      <w:r w:rsidRPr="005F6A99">
        <w:rPr>
          <w:rFonts w:ascii="Arial-ItalicMT" w:hAnsi="Arial-ItalicMT"/>
          <w:i/>
          <w:sz w:val="20"/>
          <w:szCs w:val="26"/>
        </w:rPr>
        <w:t>E</w:t>
      </w:r>
      <w:r w:rsidRPr="005F6A99">
        <w:rPr>
          <w:rFonts w:ascii="ArialMT" w:hAnsi="ArialMT"/>
          <w:sz w:val="20"/>
          <w:szCs w:val="26"/>
        </w:rPr>
        <w:t>)-alkenes. Non-stabilized ylides lead to (</w:t>
      </w:r>
      <w:r w:rsidRPr="005F6A99">
        <w:rPr>
          <w:rFonts w:ascii="Arial-ItalicMT" w:hAnsi="Arial-ItalicMT"/>
          <w:i/>
          <w:sz w:val="20"/>
          <w:szCs w:val="26"/>
        </w:rPr>
        <w:t>Z</w:t>
      </w:r>
      <w:r w:rsidRPr="005F6A99">
        <w:rPr>
          <w:rFonts w:ascii="ArialMT" w:hAnsi="ArialMT"/>
          <w:sz w:val="20"/>
          <w:szCs w:val="26"/>
        </w:rPr>
        <w:t xml:space="preserve">)-alkenes. </w:t>
      </w:r>
    </w:p>
    <w:p w14:paraId="4F93073D" w14:textId="77777777" w:rsidR="00790541" w:rsidRPr="005F6A99" w:rsidRDefault="00790541">
      <w:pPr>
        <w:jc w:val="both"/>
        <w:rPr>
          <w:rFonts w:ascii="ArialMT" w:hAnsi="ArialMT"/>
          <w:sz w:val="20"/>
          <w:szCs w:val="26"/>
        </w:rPr>
      </w:pPr>
    </w:p>
    <w:p w14:paraId="56899E94" w14:textId="77777777" w:rsidR="00790541" w:rsidRPr="005F6A99" w:rsidRDefault="00CA48AB" w:rsidP="00790541">
      <w:pPr>
        <w:jc w:val="center"/>
        <w:rPr>
          <w:rFonts w:ascii="ArialMT" w:hAnsi="ArialMT"/>
          <w:sz w:val="20"/>
          <w:szCs w:val="26"/>
        </w:rPr>
      </w:pPr>
      <w:r>
        <w:rPr>
          <w:noProof/>
          <w:sz w:val="20"/>
        </w:rPr>
        <w:drawing>
          <wp:inline distT="0" distB="0" distL="0" distR="0" wp14:anchorId="393E7517" wp14:editId="2C1EC687">
            <wp:extent cx="4610100" cy="8636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0" cy="863600"/>
                    </a:xfrm>
                    <a:prstGeom prst="rect">
                      <a:avLst/>
                    </a:prstGeom>
                    <a:noFill/>
                    <a:ln>
                      <a:noFill/>
                    </a:ln>
                  </pic:spPr>
                </pic:pic>
              </a:graphicData>
            </a:graphic>
          </wp:inline>
        </w:drawing>
      </w:r>
    </w:p>
    <w:p w14:paraId="7895716C" w14:textId="77777777" w:rsidR="00790541" w:rsidRPr="005F6A99" w:rsidRDefault="00790541" w:rsidP="00790541">
      <w:pPr>
        <w:jc w:val="center"/>
        <w:rPr>
          <w:rFonts w:ascii="ArialMT" w:hAnsi="ArialMT"/>
          <w:sz w:val="20"/>
          <w:szCs w:val="26"/>
        </w:rPr>
      </w:pPr>
      <w:r w:rsidRPr="005F6A99">
        <w:rPr>
          <w:rFonts w:ascii="ArialMT" w:hAnsi="ArialMT"/>
          <w:sz w:val="20"/>
          <w:szCs w:val="26"/>
        </w:rPr>
        <w:t>Scheme 1.</w:t>
      </w:r>
      <w:r w:rsidR="007015EB">
        <w:rPr>
          <w:rFonts w:ascii="ArialMT" w:hAnsi="ArialMT"/>
          <w:sz w:val="20"/>
          <w:szCs w:val="26"/>
        </w:rPr>
        <w:t xml:space="preserve"> </w:t>
      </w:r>
      <w:r w:rsidRPr="005F6A99">
        <w:rPr>
          <w:rFonts w:ascii="ArialMT" w:hAnsi="ArialMT"/>
          <w:sz w:val="20"/>
          <w:szCs w:val="26"/>
        </w:rPr>
        <w:t>The general Wittig reaction</w:t>
      </w:r>
    </w:p>
    <w:p w14:paraId="182D3E63" w14:textId="77777777" w:rsidR="00790541" w:rsidRPr="005F6A99" w:rsidRDefault="00790541">
      <w:pPr>
        <w:jc w:val="both"/>
        <w:rPr>
          <w:sz w:val="20"/>
        </w:rPr>
      </w:pPr>
    </w:p>
    <w:p w14:paraId="1ABF2313" w14:textId="3156A149" w:rsidR="00790541" w:rsidRPr="005F6A99" w:rsidRDefault="00790541">
      <w:pPr>
        <w:jc w:val="both"/>
        <w:rPr>
          <w:sz w:val="20"/>
        </w:rPr>
      </w:pPr>
      <w:r w:rsidRPr="005F6A99">
        <w:rPr>
          <w:sz w:val="20"/>
        </w:rPr>
        <w:t>The ylides themselves are generated from the corresponding phosphonium salt (Scheme 2).</w:t>
      </w:r>
      <w:r w:rsidR="007015EB">
        <w:rPr>
          <w:sz w:val="20"/>
        </w:rPr>
        <w:t xml:space="preserve"> </w:t>
      </w:r>
      <w:r w:rsidR="00AE1788">
        <w:rPr>
          <w:sz w:val="20"/>
        </w:rPr>
        <w:t>P</w:t>
      </w:r>
      <w:r w:rsidRPr="005F6A99">
        <w:rPr>
          <w:sz w:val="20"/>
        </w:rPr>
        <w:t>hosphonium salt</w:t>
      </w:r>
      <w:r w:rsidR="00AE1788">
        <w:rPr>
          <w:sz w:val="20"/>
        </w:rPr>
        <w:t>s</w:t>
      </w:r>
      <w:r w:rsidRPr="005F6A99">
        <w:rPr>
          <w:sz w:val="20"/>
        </w:rPr>
        <w:t xml:space="preserve"> are relatively stable and have reasonable shelf lives.</w:t>
      </w:r>
      <w:r w:rsidR="007015EB">
        <w:rPr>
          <w:sz w:val="20"/>
        </w:rPr>
        <w:t xml:space="preserve"> </w:t>
      </w:r>
      <w:r w:rsidR="00AE1788">
        <w:rPr>
          <w:sz w:val="20"/>
        </w:rPr>
        <w:t>However, t</w:t>
      </w:r>
      <w:r w:rsidRPr="005F6A99">
        <w:rPr>
          <w:sz w:val="20"/>
        </w:rPr>
        <w:t>he ylides are highly reactive and decompose upon standing.</w:t>
      </w:r>
      <w:r w:rsidR="007015EB">
        <w:rPr>
          <w:sz w:val="20"/>
        </w:rPr>
        <w:t xml:space="preserve"> </w:t>
      </w:r>
      <w:r w:rsidRPr="005F6A99">
        <w:rPr>
          <w:sz w:val="20"/>
        </w:rPr>
        <w:t xml:space="preserve">Thus, ylides are generally prepared </w:t>
      </w:r>
      <w:r w:rsidRPr="005F6A99">
        <w:rPr>
          <w:i/>
          <w:sz w:val="20"/>
        </w:rPr>
        <w:t>in situ</w:t>
      </w:r>
      <w:r w:rsidRPr="005F6A99">
        <w:rPr>
          <w:sz w:val="20"/>
        </w:rPr>
        <w:t xml:space="preserve"> (as in this experiment) or immediately prior to use.</w:t>
      </w:r>
      <w:r w:rsidR="007015EB">
        <w:rPr>
          <w:sz w:val="20"/>
        </w:rPr>
        <w:t xml:space="preserve"> </w:t>
      </w:r>
    </w:p>
    <w:p w14:paraId="31B151D7" w14:textId="77777777" w:rsidR="00790541" w:rsidRPr="005F6A99" w:rsidRDefault="00790541">
      <w:pPr>
        <w:jc w:val="both"/>
        <w:rPr>
          <w:sz w:val="20"/>
        </w:rPr>
      </w:pPr>
    </w:p>
    <w:p w14:paraId="7A9D78F2" w14:textId="77777777" w:rsidR="00790541" w:rsidRPr="005F6A99" w:rsidRDefault="00CA48AB">
      <w:pPr>
        <w:jc w:val="both"/>
        <w:rPr>
          <w:sz w:val="20"/>
        </w:rPr>
      </w:pPr>
      <w:r>
        <w:rPr>
          <w:noProof/>
          <w:sz w:val="20"/>
        </w:rPr>
        <w:drawing>
          <wp:inline distT="0" distB="0" distL="0" distR="0" wp14:anchorId="33B2F459" wp14:editId="7354C2DC">
            <wp:extent cx="5943600" cy="939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939800"/>
                    </a:xfrm>
                    <a:prstGeom prst="rect">
                      <a:avLst/>
                    </a:prstGeom>
                    <a:noFill/>
                    <a:ln>
                      <a:noFill/>
                    </a:ln>
                  </pic:spPr>
                </pic:pic>
              </a:graphicData>
            </a:graphic>
          </wp:inline>
        </w:drawing>
      </w:r>
    </w:p>
    <w:p w14:paraId="0635E5F0" w14:textId="77777777" w:rsidR="00790541" w:rsidRPr="005F6A99" w:rsidRDefault="00790541" w:rsidP="00790541">
      <w:pPr>
        <w:jc w:val="center"/>
        <w:rPr>
          <w:rFonts w:ascii="ArialMT" w:hAnsi="ArialMT"/>
          <w:sz w:val="20"/>
          <w:szCs w:val="26"/>
        </w:rPr>
      </w:pPr>
      <w:r w:rsidRPr="005F6A99">
        <w:rPr>
          <w:rFonts w:ascii="ArialMT" w:hAnsi="ArialMT"/>
          <w:sz w:val="20"/>
          <w:szCs w:val="26"/>
        </w:rPr>
        <w:t>Scheme 2.</w:t>
      </w:r>
      <w:r w:rsidR="007015EB">
        <w:rPr>
          <w:rFonts w:ascii="ArialMT" w:hAnsi="ArialMT"/>
          <w:sz w:val="20"/>
          <w:szCs w:val="26"/>
        </w:rPr>
        <w:t xml:space="preserve"> </w:t>
      </w:r>
      <w:r w:rsidRPr="005F6A99">
        <w:rPr>
          <w:rFonts w:ascii="ArialMT" w:hAnsi="ArialMT"/>
          <w:sz w:val="20"/>
          <w:szCs w:val="26"/>
        </w:rPr>
        <w:t>Preparation of ylides</w:t>
      </w:r>
    </w:p>
    <w:p w14:paraId="5CC2CBC7" w14:textId="77777777" w:rsidR="00790541" w:rsidRPr="005F6A99" w:rsidRDefault="00790541" w:rsidP="00790541">
      <w:pPr>
        <w:jc w:val="center"/>
        <w:rPr>
          <w:sz w:val="20"/>
        </w:rPr>
      </w:pPr>
    </w:p>
    <w:p w14:paraId="381075D9" w14:textId="13B73308" w:rsidR="00790541" w:rsidRPr="005F6A99" w:rsidRDefault="00CA48AB">
      <w:pPr>
        <w:jc w:val="both"/>
        <w:rPr>
          <w:rFonts w:ascii="ArialMT" w:hAnsi="ArialMT"/>
          <w:sz w:val="20"/>
          <w:szCs w:val="26"/>
        </w:rPr>
      </w:pPr>
      <w:r>
        <w:rPr>
          <w:rFonts w:ascii="ArialMT" w:hAnsi="ArialMT"/>
          <w:sz w:val="20"/>
          <w:szCs w:val="26"/>
        </w:rPr>
        <w:t xml:space="preserve">Both experimental and theoretical evidence supports a mechanism </w:t>
      </w:r>
      <w:r w:rsidR="00790541" w:rsidRPr="005F6A99">
        <w:rPr>
          <w:rFonts w:ascii="ArialMT" w:hAnsi="ArialMT"/>
          <w:sz w:val="20"/>
          <w:szCs w:val="26"/>
        </w:rPr>
        <w:t xml:space="preserve">for the Wittig </w:t>
      </w:r>
      <w:r w:rsidR="00287C8D">
        <w:rPr>
          <w:rFonts w:ascii="ArialMT" w:hAnsi="ArialMT"/>
          <w:sz w:val="20"/>
          <w:szCs w:val="26"/>
        </w:rPr>
        <w:t xml:space="preserve">reaction </w:t>
      </w:r>
      <w:r>
        <w:rPr>
          <w:rFonts w:ascii="ArialMT" w:hAnsi="ArialMT"/>
          <w:sz w:val="20"/>
          <w:szCs w:val="26"/>
        </w:rPr>
        <w:t xml:space="preserve">that </w:t>
      </w:r>
      <w:r w:rsidR="00790541" w:rsidRPr="005F6A99">
        <w:rPr>
          <w:rFonts w:ascii="ArialMT" w:hAnsi="ArialMT"/>
          <w:sz w:val="20"/>
          <w:szCs w:val="26"/>
        </w:rPr>
        <w:t>proceed</w:t>
      </w:r>
      <w:r w:rsidR="00287C8D">
        <w:rPr>
          <w:rFonts w:ascii="ArialMT" w:hAnsi="ArialMT"/>
          <w:sz w:val="20"/>
          <w:szCs w:val="26"/>
        </w:rPr>
        <w:t>s</w:t>
      </w:r>
      <w:r w:rsidR="00790541" w:rsidRPr="005F6A99">
        <w:rPr>
          <w:rFonts w:ascii="ArialMT" w:hAnsi="ArialMT"/>
          <w:sz w:val="20"/>
          <w:szCs w:val="26"/>
        </w:rPr>
        <w:t xml:space="preserve"> through a four-membered cyclic intermediate, an oxaphosphetane (Scheme 3). </w:t>
      </w:r>
      <w:r w:rsidR="004F7999">
        <w:rPr>
          <w:rFonts w:ascii="ArialMT" w:hAnsi="ArialMT"/>
          <w:sz w:val="20"/>
          <w:szCs w:val="26"/>
        </w:rPr>
        <w:t>T</w:t>
      </w:r>
      <w:r w:rsidR="00DD6D4B">
        <w:rPr>
          <w:rFonts w:ascii="ArialMT" w:hAnsi="ArialMT"/>
          <w:sz w:val="20"/>
          <w:szCs w:val="26"/>
        </w:rPr>
        <w:t xml:space="preserve">he formation of the oxaphosphatane </w:t>
      </w:r>
      <w:r w:rsidR="004F7999">
        <w:rPr>
          <w:rFonts w:ascii="ArialMT" w:hAnsi="ArialMT"/>
          <w:sz w:val="20"/>
          <w:szCs w:val="26"/>
        </w:rPr>
        <w:t>is</w:t>
      </w:r>
      <w:r w:rsidR="00DD6D4B">
        <w:rPr>
          <w:rFonts w:ascii="ArialMT" w:hAnsi="ArialMT"/>
          <w:sz w:val="20"/>
          <w:szCs w:val="26"/>
        </w:rPr>
        <w:t xml:space="preserve"> concerted, but asynchronous. </w:t>
      </w:r>
      <w:r w:rsidR="004F7999">
        <w:rPr>
          <w:rFonts w:ascii="ArialMT" w:hAnsi="ArialMT"/>
          <w:sz w:val="20"/>
          <w:szCs w:val="26"/>
        </w:rPr>
        <w:t>That means that</w:t>
      </w:r>
      <w:r w:rsidR="00DD6D4B">
        <w:rPr>
          <w:rFonts w:ascii="ArialMT" w:hAnsi="ArialMT"/>
          <w:sz w:val="20"/>
          <w:szCs w:val="26"/>
        </w:rPr>
        <w:t xml:space="preserve"> both </w:t>
      </w:r>
      <w:r w:rsidR="004F7999">
        <w:rPr>
          <w:rFonts w:ascii="ArialMT" w:hAnsi="ArialMT"/>
          <w:sz w:val="20"/>
          <w:szCs w:val="26"/>
        </w:rPr>
        <w:t>new si</w:t>
      </w:r>
      <w:r w:rsidR="00395560">
        <w:rPr>
          <w:rFonts w:ascii="ArialMT" w:hAnsi="ArialMT"/>
          <w:sz w:val="20"/>
          <w:szCs w:val="26"/>
        </w:rPr>
        <w:t>gma bonds do form at the same time, but one lags behind the other</w:t>
      </w:r>
      <w:r w:rsidR="004F7999">
        <w:rPr>
          <w:rFonts w:ascii="ArialMT" w:hAnsi="ArialMT"/>
          <w:sz w:val="20"/>
          <w:szCs w:val="26"/>
        </w:rPr>
        <w:t>.</w:t>
      </w:r>
      <w:r w:rsidR="00395560">
        <w:rPr>
          <w:rFonts w:ascii="ArialMT" w:hAnsi="ArialMT"/>
          <w:sz w:val="20"/>
          <w:szCs w:val="26"/>
        </w:rPr>
        <w:t xml:space="preserve"> I</w:t>
      </w:r>
      <w:r w:rsidR="00DD6D4B">
        <w:rPr>
          <w:rFonts w:ascii="ArialMT" w:hAnsi="ArialMT"/>
          <w:sz w:val="20"/>
          <w:szCs w:val="26"/>
        </w:rPr>
        <w:t xml:space="preserve">n the transition state the carbon-carbon bond of the oxaphosphatane is much more formed that the </w:t>
      </w:r>
      <w:r w:rsidR="00287C8D">
        <w:rPr>
          <w:rFonts w:ascii="ArialMT" w:hAnsi="ArialMT"/>
          <w:sz w:val="20"/>
          <w:szCs w:val="26"/>
        </w:rPr>
        <w:t>oxygen</w:t>
      </w:r>
      <w:r w:rsidR="00DD6D4B">
        <w:rPr>
          <w:rFonts w:ascii="ArialMT" w:hAnsi="ArialMT"/>
          <w:sz w:val="20"/>
          <w:szCs w:val="26"/>
        </w:rPr>
        <w:t xml:space="preserve">-phosphorous bond. It </w:t>
      </w:r>
      <w:r w:rsidR="00287C8D">
        <w:rPr>
          <w:rFonts w:ascii="ArialMT" w:hAnsi="ArialMT"/>
          <w:sz w:val="20"/>
          <w:szCs w:val="26"/>
        </w:rPr>
        <w:t>can</w:t>
      </w:r>
      <w:r w:rsidR="00DD6D4B">
        <w:rPr>
          <w:rFonts w:ascii="ArialMT" w:hAnsi="ArialMT"/>
          <w:sz w:val="20"/>
          <w:szCs w:val="26"/>
        </w:rPr>
        <w:t xml:space="preserve"> best be described as a double nucleophilic addition, where the ylide carbon donates electron density to the carbonyl carbon, starting carbon-carbon bond formation. </w:t>
      </w:r>
      <w:r w:rsidR="00287C8D">
        <w:rPr>
          <w:rFonts w:ascii="ArialMT" w:hAnsi="ArialMT"/>
          <w:sz w:val="20"/>
          <w:szCs w:val="26"/>
        </w:rPr>
        <w:t>As electron density builds on the carbonyl oxygen, it is able to bond to the ylide phosphorous. It is a combination of steric repulsion and dipole-dipole interactions between</w:t>
      </w:r>
      <w:r w:rsidR="004F7999">
        <w:rPr>
          <w:rFonts w:ascii="ArialMT" w:hAnsi="ArialMT"/>
          <w:sz w:val="20"/>
          <w:szCs w:val="26"/>
        </w:rPr>
        <w:t xml:space="preserve"> the</w:t>
      </w:r>
      <w:r w:rsidR="00287C8D">
        <w:rPr>
          <w:rFonts w:ascii="ArialMT" w:hAnsi="ArialMT"/>
          <w:sz w:val="20"/>
          <w:szCs w:val="26"/>
        </w:rPr>
        <w:t xml:space="preserve"> ylide and carbonyl compound that results in the formation of either an E or Z </w:t>
      </w:r>
      <w:r w:rsidR="00395560">
        <w:rPr>
          <w:rFonts w:ascii="ArialMT" w:hAnsi="ArialMT"/>
          <w:sz w:val="20"/>
          <w:szCs w:val="26"/>
        </w:rPr>
        <w:t xml:space="preserve">oxaphosphatane. </w:t>
      </w:r>
      <w:r w:rsidR="004F7999">
        <w:rPr>
          <w:rFonts w:ascii="ArialMT" w:hAnsi="ArialMT"/>
          <w:sz w:val="20"/>
          <w:szCs w:val="26"/>
        </w:rPr>
        <w:t>Once formed the oxaphosphatane decomposes to form the alkene</w:t>
      </w:r>
      <w:r w:rsidR="00AE1788">
        <w:rPr>
          <w:rFonts w:ascii="ArialMT" w:hAnsi="ArialMT"/>
          <w:sz w:val="20"/>
          <w:szCs w:val="26"/>
        </w:rPr>
        <w:t xml:space="preserve"> of the same stereochemistry</w:t>
      </w:r>
      <w:r w:rsidR="004F7999">
        <w:rPr>
          <w:rFonts w:ascii="ArialMT" w:hAnsi="ArialMT"/>
          <w:sz w:val="20"/>
          <w:szCs w:val="26"/>
        </w:rPr>
        <w:t xml:space="preserve"> and the phosphineoxide</w:t>
      </w:r>
      <w:r w:rsidR="00287C8D">
        <w:rPr>
          <w:rFonts w:ascii="ArialMT" w:hAnsi="ArialMT"/>
          <w:sz w:val="20"/>
          <w:szCs w:val="26"/>
        </w:rPr>
        <w:t xml:space="preserve">. </w:t>
      </w:r>
      <w:r w:rsidR="00733590">
        <w:rPr>
          <w:rFonts w:ascii="ArialMT" w:hAnsi="ArialMT"/>
          <w:sz w:val="20"/>
          <w:szCs w:val="26"/>
        </w:rPr>
        <w:t xml:space="preserve">When the ylide anion can be stabilized by resonance the oxaphosphetane and product have the E configuration and when the anion cannot be stabilized they are Z. </w:t>
      </w:r>
    </w:p>
    <w:p w14:paraId="6A85D687" w14:textId="77777777" w:rsidR="00790541" w:rsidRDefault="00790541" w:rsidP="00790541">
      <w:pPr>
        <w:jc w:val="center"/>
        <w:rPr>
          <w:rFonts w:ascii="ArialMT" w:hAnsi="ArialMT"/>
          <w:sz w:val="20"/>
          <w:szCs w:val="26"/>
        </w:rPr>
      </w:pPr>
    </w:p>
    <w:p w14:paraId="2B83EAEF" w14:textId="6FAE93D3" w:rsidR="0002298B" w:rsidRDefault="00191DEE" w:rsidP="00790541">
      <w:pPr>
        <w:jc w:val="center"/>
        <w:rPr>
          <w:rFonts w:ascii="ArialMT" w:hAnsi="ArialMT"/>
          <w:sz w:val="20"/>
          <w:szCs w:val="26"/>
        </w:rPr>
      </w:pPr>
      <w:r>
        <w:rPr>
          <w:rFonts w:ascii="ArialMT" w:hAnsi="ArialMT"/>
          <w:noProof/>
          <w:sz w:val="20"/>
          <w:szCs w:val="26"/>
        </w:rPr>
        <w:drawing>
          <wp:inline distT="0" distB="0" distL="0" distR="0" wp14:anchorId="3433C97D" wp14:editId="51A9870B">
            <wp:extent cx="4368800" cy="787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8800" cy="787400"/>
                    </a:xfrm>
                    <a:prstGeom prst="rect">
                      <a:avLst/>
                    </a:prstGeom>
                    <a:noFill/>
                    <a:ln>
                      <a:noFill/>
                    </a:ln>
                  </pic:spPr>
                </pic:pic>
              </a:graphicData>
            </a:graphic>
          </wp:inline>
        </w:drawing>
      </w:r>
    </w:p>
    <w:p w14:paraId="7ED8B042" w14:textId="60DECFBA" w:rsidR="0002298B" w:rsidRPr="00793FC2" w:rsidRDefault="00191DEE" w:rsidP="00790541">
      <w:pPr>
        <w:jc w:val="center"/>
        <w:rPr>
          <w:rFonts w:ascii="ArialMT" w:hAnsi="ArialMT"/>
          <w:sz w:val="20"/>
          <w:szCs w:val="26"/>
        </w:rPr>
      </w:pPr>
      <w:r>
        <w:rPr>
          <w:rFonts w:ascii="ArialMT" w:hAnsi="ArialMT"/>
          <w:sz w:val="20"/>
          <w:szCs w:val="26"/>
        </w:rPr>
        <w:t>Scheme 3.  The Wittig Reaction Mechanism</w:t>
      </w:r>
    </w:p>
    <w:p w14:paraId="59EEC139" w14:textId="77777777" w:rsidR="00790541" w:rsidRPr="00793FC2" w:rsidRDefault="00790541" w:rsidP="00790541">
      <w:pPr>
        <w:jc w:val="center"/>
        <w:rPr>
          <w:rFonts w:ascii="ArialMT" w:hAnsi="ArialMT"/>
          <w:sz w:val="20"/>
          <w:szCs w:val="26"/>
        </w:rPr>
      </w:pPr>
      <w:r w:rsidRPr="00793FC2">
        <w:rPr>
          <w:rFonts w:ascii="ArialMT" w:hAnsi="ArialMT"/>
          <w:sz w:val="20"/>
          <w:szCs w:val="26"/>
        </w:rPr>
        <w:br w:type="page"/>
      </w:r>
    </w:p>
    <w:p w14:paraId="37777B41" w14:textId="77777777" w:rsidR="00790541" w:rsidRPr="005F6A99" w:rsidRDefault="00790541">
      <w:pPr>
        <w:jc w:val="both"/>
        <w:rPr>
          <w:b/>
          <w:sz w:val="20"/>
        </w:rPr>
      </w:pPr>
      <w:r w:rsidRPr="005F6A99">
        <w:rPr>
          <w:b/>
          <w:sz w:val="20"/>
        </w:rPr>
        <w:lastRenderedPageBreak/>
        <w:t>Procedure</w:t>
      </w:r>
    </w:p>
    <w:p w14:paraId="7DC03464" w14:textId="77777777" w:rsidR="00790541" w:rsidRPr="005F6A99" w:rsidRDefault="00790541" w:rsidP="00790541">
      <w:pPr>
        <w:rPr>
          <w:rFonts w:ascii="ArialMT" w:hAnsi="ArialMT"/>
          <w:sz w:val="20"/>
          <w:szCs w:val="26"/>
        </w:rPr>
      </w:pPr>
    </w:p>
    <w:p w14:paraId="51A6E0FB" w14:textId="77777777" w:rsidR="00790541" w:rsidRDefault="00CA48AB">
      <w:pPr>
        <w:jc w:val="both"/>
        <w:rPr>
          <w:sz w:val="20"/>
        </w:rPr>
      </w:pPr>
      <w:r>
        <w:rPr>
          <w:noProof/>
          <w:sz w:val="20"/>
        </w:rPr>
        <w:drawing>
          <wp:inline distT="0" distB="0" distL="0" distR="0" wp14:anchorId="5302417E" wp14:editId="18974E46">
            <wp:extent cx="5943600" cy="15684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568450"/>
                    </a:xfrm>
                    <a:prstGeom prst="rect">
                      <a:avLst/>
                    </a:prstGeom>
                    <a:noFill/>
                    <a:ln>
                      <a:noFill/>
                    </a:ln>
                  </pic:spPr>
                </pic:pic>
              </a:graphicData>
            </a:graphic>
          </wp:inline>
        </w:drawing>
      </w:r>
    </w:p>
    <w:p w14:paraId="0A11D261" w14:textId="77777777" w:rsidR="00790541" w:rsidRDefault="00790541">
      <w:pPr>
        <w:jc w:val="both"/>
        <w:rPr>
          <w:sz w:val="20"/>
        </w:rPr>
      </w:pPr>
    </w:p>
    <w:p w14:paraId="68C09ADE" w14:textId="77777777" w:rsidR="00790541" w:rsidRDefault="00790541">
      <w:pPr>
        <w:jc w:val="both"/>
        <w:rPr>
          <w:sz w:val="20"/>
        </w:rPr>
      </w:pPr>
    </w:p>
    <w:p w14:paraId="4002295D" w14:textId="77777777" w:rsidR="00790541" w:rsidRDefault="00790541">
      <w:pPr>
        <w:jc w:val="both"/>
        <w:rPr>
          <w:sz w:val="20"/>
        </w:rPr>
      </w:pPr>
      <w:r>
        <w:rPr>
          <w:sz w:val="20"/>
        </w:rPr>
        <w:t>Place benzaldehyde (10 mmol, ____ g, ____ mL), benzyltriphenylphosphonium chloride (10 mmol, ____ g), methylene chloride (10 mL) and a magnetic stir bar into a 50 mL round bottomed flask.</w:t>
      </w:r>
      <w:r w:rsidR="007015EB">
        <w:rPr>
          <w:sz w:val="20"/>
        </w:rPr>
        <w:t xml:space="preserve"> </w:t>
      </w:r>
      <w:r>
        <w:rPr>
          <w:sz w:val="20"/>
        </w:rPr>
        <w:t>Add a reflux condenser and stir the mixture</w:t>
      </w:r>
      <w:r w:rsidRPr="005F6A99">
        <w:rPr>
          <w:sz w:val="20"/>
        </w:rPr>
        <w:t xml:space="preserve"> as </w:t>
      </w:r>
      <w:r>
        <w:rPr>
          <w:sz w:val="20"/>
        </w:rPr>
        <w:t>vigorously as possible while maintaining a vortex.</w:t>
      </w:r>
      <w:r w:rsidR="007015EB">
        <w:rPr>
          <w:sz w:val="20"/>
        </w:rPr>
        <w:t xml:space="preserve"> </w:t>
      </w:r>
      <w:r>
        <w:rPr>
          <w:sz w:val="20"/>
        </w:rPr>
        <w:t>Carefully add 7.5 mL of 10 M aqueous sodium hydroxide through the top of the condenser.</w:t>
      </w:r>
      <w:r w:rsidR="007015EB">
        <w:rPr>
          <w:sz w:val="20"/>
        </w:rPr>
        <w:t xml:space="preserve"> </w:t>
      </w:r>
      <w:r>
        <w:rPr>
          <w:sz w:val="20"/>
        </w:rPr>
        <w:t>The solution should spontaneously warm and turn yellow.</w:t>
      </w:r>
      <w:r w:rsidR="007015EB">
        <w:rPr>
          <w:sz w:val="20"/>
        </w:rPr>
        <w:t xml:space="preserve"> </w:t>
      </w:r>
      <w:r>
        <w:rPr>
          <w:sz w:val="20"/>
        </w:rPr>
        <w:t>Gently heat the reaction and reflux for 30 min.</w:t>
      </w:r>
      <w:r w:rsidR="007015EB">
        <w:rPr>
          <w:sz w:val="20"/>
        </w:rPr>
        <w:t xml:space="preserve"> </w:t>
      </w:r>
      <w:r>
        <w:rPr>
          <w:sz w:val="20"/>
        </w:rPr>
        <w:t>After the reflux, cool the solution in an ice-bath, and pour the mixture into a separatory funnel.</w:t>
      </w:r>
      <w:r w:rsidR="007015EB">
        <w:rPr>
          <w:sz w:val="20"/>
        </w:rPr>
        <w:t xml:space="preserve"> </w:t>
      </w:r>
      <w:r>
        <w:rPr>
          <w:sz w:val="20"/>
        </w:rPr>
        <w:t>Add water to help separate the layers (Why do you need to do this?).</w:t>
      </w:r>
      <w:r w:rsidR="007015EB">
        <w:rPr>
          <w:sz w:val="20"/>
        </w:rPr>
        <w:t xml:space="preserve"> </w:t>
      </w:r>
    </w:p>
    <w:p w14:paraId="2DF9B226" w14:textId="77777777" w:rsidR="00790541" w:rsidRDefault="00790541">
      <w:pPr>
        <w:jc w:val="both"/>
        <w:rPr>
          <w:sz w:val="20"/>
        </w:rPr>
      </w:pPr>
    </w:p>
    <w:p w14:paraId="5F341BB8" w14:textId="77777777" w:rsidR="00790541" w:rsidRPr="005F6A99" w:rsidRDefault="00790541">
      <w:pPr>
        <w:jc w:val="both"/>
        <w:rPr>
          <w:sz w:val="20"/>
        </w:rPr>
      </w:pPr>
      <w:r>
        <w:rPr>
          <w:sz w:val="20"/>
        </w:rPr>
        <w:t>Remove the aqueous layer and dry</w:t>
      </w:r>
      <w:r w:rsidR="007015EB">
        <w:rPr>
          <w:sz w:val="20"/>
        </w:rPr>
        <w:t xml:space="preserve"> the organic phase over anhyd. </w:t>
      </w:r>
      <w:r>
        <w:rPr>
          <w:sz w:val="20"/>
        </w:rPr>
        <w:t>Na</w:t>
      </w:r>
      <w:r w:rsidRPr="005F6A99">
        <w:rPr>
          <w:sz w:val="20"/>
          <w:vertAlign w:val="subscript"/>
        </w:rPr>
        <w:t>2</w:t>
      </w:r>
      <w:r>
        <w:rPr>
          <w:sz w:val="20"/>
        </w:rPr>
        <w:t>SO</w:t>
      </w:r>
      <w:r w:rsidRPr="005F6A99">
        <w:rPr>
          <w:sz w:val="20"/>
          <w:vertAlign w:val="subscript"/>
        </w:rPr>
        <w:t>4</w:t>
      </w:r>
      <w:r w:rsidRPr="005F6A99">
        <w:rPr>
          <w:sz w:val="20"/>
        </w:rPr>
        <w:t>. Decant or filter the solution and remove the methylene chloride by rotary evaporation under reduced pressure.</w:t>
      </w:r>
      <w:r w:rsidR="007015EB">
        <w:rPr>
          <w:sz w:val="20"/>
        </w:rPr>
        <w:t xml:space="preserve"> </w:t>
      </w:r>
      <w:r w:rsidRPr="005F6A99">
        <w:rPr>
          <w:sz w:val="20"/>
        </w:rPr>
        <w:t xml:space="preserve">The residue is a mixture of </w:t>
      </w:r>
      <w:r w:rsidRPr="005F6A99">
        <w:rPr>
          <w:i/>
          <w:sz w:val="20"/>
        </w:rPr>
        <w:t>cis</w:t>
      </w:r>
      <w:r w:rsidRPr="005F6A99">
        <w:rPr>
          <w:sz w:val="20"/>
        </w:rPr>
        <w:t xml:space="preserve">- and </w:t>
      </w:r>
      <w:r w:rsidRPr="005F6A99">
        <w:rPr>
          <w:i/>
          <w:sz w:val="20"/>
        </w:rPr>
        <w:t>trans</w:t>
      </w:r>
      <w:r w:rsidRPr="005F6A99">
        <w:rPr>
          <w:sz w:val="20"/>
        </w:rPr>
        <w:t>-stilbene and triphenylphoshpine oxide. Add 8 mL of absolute ethanol, stir thoroughly, and warm if necessary to dissolve, then cool the solution in an ice bath for 10 min.</w:t>
      </w:r>
      <w:r w:rsidR="007015EB">
        <w:rPr>
          <w:sz w:val="20"/>
        </w:rPr>
        <w:t xml:space="preserve"> </w:t>
      </w:r>
      <w:r w:rsidRPr="005F6A99">
        <w:rPr>
          <w:sz w:val="20"/>
        </w:rPr>
        <w:t xml:space="preserve">Suction filter the crude </w:t>
      </w:r>
      <w:r w:rsidRPr="005F6A99">
        <w:rPr>
          <w:i/>
          <w:sz w:val="20"/>
        </w:rPr>
        <w:t>trans</w:t>
      </w:r>
      <w:r w:rsidRPr="005F6A99">
        <w:rPr>
          <w:sz w:val="20"/>
        </w:rPr>
        <w:t>-stilbene and recrystallize it from absolute ethanol (6 – 10 mL). During the recrystallization add a few drops of water (one at a time) to the boiling solution until the solution just becomes cloudy (the cloud point – Why do you do this?) and then cool. Collect the pure product by suction filtration and wash it with a little cold ethanol.</w:t>
      </w:r>
      <w:r w:rsidR="007015EB">
        <w:rPr>
          <w:sz w:val="20"/>
        </w:rPr>
        <w:t xml:space="preserve"> </w:t>
      </w:r>
      <w:r w:rsidRPr="005F6A99">
        <w:rPr>
          <w:sz w:val="20"/>
        </w:rPr>
        <w:t xml:space="preserve">Allow the sample to air-dry. </w:t>
      </w:r>
      <w:r>
        <w:rPr>
          <w:sz w:val="20"/>
        </w:rPr>
        <w:t>Record the weight and melting point of your product in your notebook and have the instructor (or lab assistant) initial it.</w:t>
      </w:r>
    </w:p>
    <w:p w14:paraId="6D18395C" w14:textId="77777777" w:rsidR="00790541" w:rsidRDefault="00790541">
      <w:pPr>
        <w:jc w:val="both"/>
        <w:rPr>
          <w:sz w:val="20"/>
        </w:rPr>
      </w:pPr>
    </w:p>
    <w:p w14:paraId="555D5E41" w14:textId="77777777" w:rsidR="00790541" w:rsidRDefault="00790541">
      <w:pPr>
        <w:jc w:val="both"/>
        <w:rPr>
          <w:sz w:val="20"/>
        </w:rPr>
      </w:pPr>
      <w:r>
        <w:rPr>
          <w:sz w:val="20"/>
        </w:rPr>
        <w:t>Turn in your product along with your lab report. The vial must have a label on it with the following information: 1) name, 2) lab day, 3) name or structure of compound 4) weight.</w:t>
      </w:r>
    </w:p>
    <w:p w14:paraId="79F5C9BD" w14:textId="77777777" w:rsidR="00790541" w:rsidRDefault="00790541" w:rsidP="00790541">
      <w:pPr>
        <w:rPr>
          <w:sz w:val="20"/>
        </w:rPr>
      </w:pPr>
    </w:p>
    <w:p w14:paraId="6549479A" w14:textId="77777777" w:rsidR="00790541" w:rsidRDefault="00790541">
      <w:pPr>
        <w:jc w:val="center"/>
        <w:rPr>
          <w:b/>
          <w:sz w:val="20"/>
        </w:rPr>
      </w:pPr>
      <w:r>
        <w:rPr>
          <w:b/>
          <w:sz w:val="20"/>
        </w:rPr>
        <w:br w:type="page"/>
      </w:r>
      <w:r>
        <w:rPr>
          <w:b/>
          <w:sz w:val="20"/>
        </w:rPr>
        <w:lastRenderedPageBreak/>
        <w:t xml:space="preserve">WITTIG SYNTHESIS OF </w:t>
      </w:r>
      <w:r>
        <w:rPr>
          <w:b/>
          <w:i/>
          <w:sz w:val="20"/>
        </w:rPr>
        <w:t>TRANS</w:t>
      </w:r>
      <w:r>
        <w:rPr>
          <w:b/>
          <w:sz w:val="20"/>
        </w:rPr>
        <w:t>-STILBENE</w:t>
      </w:r>
    </w:p>
    <w:p w14:paraId="474CC72C" w14:textId="77777777" w:rsidR="00790541" w:rsidRDefault="00790541">
      <w:pPr>
        <w:jc w:val="center"/>
        <w:rPr>
          <w:b/>
          <w:sz w:val="20"/>
        </w:rPr>
      </w:pPr>
    </w:p>
    <w:tbl>
      <w:tblPr>
        <w:tblW w:w="0" w:type="auto"/>
        <w:tblLook w:val="00A0" w:firstRow="1" w:lastRow="0" w:firstColumn="1" w:lastColumn="0" w:noHBand="0" w:noVBand="0"/>
      </w:tblPr>
      <w:tblGrid>
        <w:gridCol w:w="807"/>
        <w:gridCol w:w="3064"/>
        <w:gridCol w:w="2088"/>
        <w:gridCol w:w="720"/>
        <w:gridCol w:w="2897"/>
      </w:tblGrid>
      <w:tr w:rsidR="00790541" w:rsidRPr="00790541" w14:paraId="74718188" w14:textId="77777777" w:rsidTr="00790541">
        <w:tc>
          <w:tcPr>
            <w:tcW w:w="804" w:type="dxa"/>
            <w:shd w:val="clear" w:color="auto" w:fill="auto"/>
          </w:tcPr>
          <w:p w14:paraId="6781AFDC" w14:textId="77777777" w:rsidR="00790541" w:rsidRPr="00790541" w:rsidRDefault="00790541" w:rsidP="00790541">
            <w:pPr>
              <w:overflowPunct w:val="0"/>
              <w:autoSpaceDE w:val="0"/>
              <w:autoSpaceDN w:val="0"/>
              <w:adjustRightInd w:val="0"/>
              <w:textAlignment w:val="baseline"/>
              <w:rPr>
                <w:sz w:val="20"/>
              </w:rPr>
            </w:pPr>
            <w:r w:rsidRPr="00790541">
              <w:rPr>
                <w:sz w:val="20"/>
              </w:rPr>
              <w:t>Name:</w:t>
            </w:r>
          </w:p>
        </w:tc>
        <w:tc>
          <w:tcPr>
            <w:tcW w:w="3065" w:type="dxa"/>
            <w:tcBorders>
              <w:bottom w:val="single" w:sz="4" w:space="0" w:color="auto"/>
            </w:tcBorders>
            <w:shd w:val="clear" w:color="auto" w:fill="auto"/>
          </w:tcPr>
          <w:p w14:paraId="754472B2" w14:textId="77777777" w:rsidR="00790541" w:rsidRPr="00790541" w:rsidRDefault="00790541" w:rsidP="00790541">
            <w:pPr>
              <w:overflowPunct w:val="0"/>
              <w:autoSpaceDE w:val="0"/>
              <w:autoSpaceDN w:val="0"/>
              <w:adjustRightInd w:val="0"/>
              <w:textAlignment w:val="baseline"/>
              <w:rPr>
                <w:sz w:val="20"/>
              </w:rPr>
            </w:pPr>
          </w:p>
        </w:tc>
        <w:tc>
          <w:tcPr>
            <w:tcW w:w="2089" w:type="dxa"/>
            <w:shd w:val="clear" w:color="auto" w:fill="auto"/>
          </w:tcPr>
          <w:p w14:paraId="5DF10675" w14:textId="77777777" w:rsidR="00790541" w:rsidRPr="00790541" w:rsidRDefault="00790541" w:rsidP="00790541">
            <w:pPr>
              <w:overflowPunct w:val="0"/>
              <w:autoSpaceDE w:val="0"/>
              <w:autoSpaceDN w:val="0"/>
              <w:adjustRightInd w:val="0"/>
              <w:textAlignment w:val="baseline"/>
              <w:rPr>
                <w:sz w:val="20"/>
              </w:rPr>
            </w:pPr>
          </w:p>
        </w:tc>
        <w:tc>
          <w:tcPr>
            <w:tcW w:w="720" w:type="dxa"/>
            <w:shd w:val="clear" w:color="auto" w:fill="auto"/>
          </w:tcPr>
          <w:p w14:paraId="029190A6" w14:textId="77777777" w:rsidR="00790541" w:rsidRPr="00790541" w:rsidRDefault="00790541" w:rsidP="00790541">
            <w:pPr>
              <w:overflowPunct w:val="0"/>
              <w:autoSpaceDE w:val="0"/>
              <w:autoSpaceDN w:val="0"/>
              <w:adjustRightInd w:val="0"/>
              <w:textAlignment w:val="baseline"/>
              <w:rPr>
                <w:sz w:val="20"/>
              </w:rPr>
            </w:pPr>
            <w:r w:rsidRPr="00790541">
              <w:rPr>
                <w:sz w:val="20"/>
              </w:rPr>
              <w:t>Date:</w:t>
            </w:r>
          </w:p>
        </w:tc>
        <w:tc>
          <w:tcPr>
            <w:tcW w:w="2898" w:type="dxa"/>
            <w:tcBorders>
              <w:bottom w:val="single" w:sz="4" w:space="0" w:color="auto"/>
            </w:tcBorders>
            <w:shd w:val="clear" w:color="auto" w:fill="auto"/>
          </w:tcPr>
          <w:p w14:paraId="2566D120" w14:textId="77777777" w:rsidR="00790541" w:rsidRPr="00790541" w:rsidRDefault="00790541" w:rsidP="00790541">
            <w:pPr>
              <w:overflowPunct w:val="0"/>
              <w:autoSpaceDE w:val="0"/>
              <w:autoSpaceDN w:val="0"/>
              <w:adjustRightInd w:val="0"/>
              <w:textAlignment w:val="baseline"/>
              <w:rPr>
                <w:sz w:val="20"/>
              </w:rPr>
            </w:pPr>
          </w:p>
        </w:tc>
      </w:tr>
    </w:tbl>
    <w:p w14:paraId="41832522" w14:textId="77777777" w:rsidR="00790541" w:rsidRPr="005F6A99" w:rsidRDefault="00790541">
      <w:pPr>
        <w:jc w:val="both"/>
        <w:rPr>
          <w:b/>
          <w:sz w:val="20"/>
        </w:rPr>
      </w:pPr>
    </w:p>
    <w:p w14:paraId="5F346463" w14:textId="77777777" w:rsidR="00790541" w:rsidRPr="006832D4" w:rsidRDefault="00790541">
      <w:pPr>
        <w:jc w:val="both"/>
        <w:rPr>
          <w:sz w:val="20"/>
        </w:rPr>
      </w:pPr>
      <w:r w:rsidRPr="006832D4">
        <w:rPr>
          <w:sz w:val="20"/>
        </w:rPr>
        <w:t>Overall Reaction (chemical drawing software):</w:t>
      </w:r>
    </w:p>
    <w:p w14:paraId="77FC1E66" w14:textId="77777777" w:rsidR="00790541" w:rsidRPr="006832D4" w:rsidRDefault="00790541">
      <w:pPr>
        <w:jc w:val="both"/>
        <w:rPr>
          <w:sz w:val="20"/>
        </w:rPr>
      </w:pPr>
    </w:p>
    <w:p w14:paraId="1E273999" w14:textId="77777777" w:rsidR="00790541" w:rsidRPr="006832D4" w:rsidRDefault="00790541">
      <w:pPr>
        <w:jc w:val="both"/>
        <w:rPr>
          <w:sz w:val="20"/>
        </w:rPr>
      </w:pPr>
    </w:p>
    <w:p w14:paraId="61D976E0" w14:textId="77777777" w:rsidR="00790541" w:rsidRPr="006832D4" w:rsidRDefault="00790541">
      <w:pPr>
        <w:jc w:val="both"/>
        <w:rPr>
          <w:sz w:val="20"/>
        </w:rPr>
      </w:pPr>
    </w:p>
    <w:p w14:paraId="6EB25679" w14:textId="77777777" w:rsidR="00790541" w:rsidRPr="006832D4" w:rsidRDefault="00790541">
      <w:pPr>
        <w:jc w:val="both"/>
        <w:rPr>
          <w:sz w:val="20"/>
        </w:rPr>
      </w:pPr>
    </w:p>
    <w:p w14:paraId="4AAC5DC3" w14:textId="77777777" w:rsidR="00790541" w:rsidRPr="006832D4" w:rsidRDefault="00790541">
      <w:pPr>
        <w:jc w:val="both"/>
        <w:rPr>
          <w:sz w:val="20"/>
        </w:rPr>
      </w:pPr>
    </w:p>
    <w:p w14:paraId="5195DAC7" w14:textId="77777777" w:rsidR="00790541" w:rsidRPr="006832D4" w:rsidRDefault="00790541">
      <w:pPr>
        <w:jc w:val="both"/>
        <w:rPr>
          <w:sz w:val="20"/>
        </w:rPr>
      </w:pPr>
    </w:p>
    <w:p w14:paraId="7CF6F56E" w14:textId="77777777" w:rsidR="00790541" w:rsidRPr="006832D4" w:rsidRDefault="00790541">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8"/>
        <w:gridCol w:w="1530"/>
        <w:gridCol w:w="688"/>
        <w:gridCol w:w="2607"/>
        <w:gridCol w:w="125"/>
        <w:gridCol w:w="180"/>
        <w:gridCol w:w="450"/>
        <w:gridCol w:w="738"/>
      </w:tblGrid>
      <w:tr w:rsidR="00790541" w:rsidRPr="00790541" w14:paraId="00EAA120" w14:textId="77777777" w:rsidTr="00790541">
        <w:tc>
          <w:tcPr>
            <w:tcW w:w="2538" w:type="dxa"/>
            <w:tcBorders>
              <w:top w:val="nil"/>
              <w:left w:val="nil"/>
              <w:bottom w:val="nil"/>
              <w:right w:val="nil"/>
            </w:tcBorders>
            <w:shd w:val="clear" w:color="auto" w:fill="auto"/>
          </w:tcPr>
          <w:p w14:paraId="293287CE" w14:textId="77777777" w:rsidR="00790541" w:rsidRPr="00790541" w:rsidRDefault="00790541" w:rsidP="00790541">
            <w:pPr>
              <w:overflowPunct w:val="0"/>
              <w:autoSpaceDE w:val="0"/>
              <w:autoSpaceDN w:val="0"/>
              <w:adjustRightInd w:val="0"/>
              <w:spacing w:line="240" w:lineRule="exact"/>
              <w:jc w:val="both"/>
              <w:textAlignment w:val="baseline"/>
              <w:rPr>
                <w:sz w:val="20"/>
              </w:rPr>
            </w:pPr>
            <w:r w:rsidRPr="00790541">
              <w:rPr>
                <w:sz w:val="20"/>
              </w:rPr>
              <w:t>Measured benzaldehyde:</w:t>
            </w:r>
          </w:p>
        </w:tc>
        <w:tc>
          <w:tcPr>
            <w:tcW w:w="1530" w:type="dxa"/>
            <w:tcBorders>
              <w:top w:val="nil"/>
              <w:left w:val="nil"/>
              <w:bottom w:val="single" w:sz="2" w:space="0" w:color="auto"/>
              <w:right w:val="nil"/>
            </w:tcBorders>
            <w:shd w:val="clear" w:color="auto" w:fill="auto"/>
          </w:tcPr>
          <w:p w14:paraId="1290B3A5" w14:textId="77777777" w:rsidR="00790541" w:rsidRPr="00790541" w:rsidRDefault="00790541" w:rsidP="00790541">
            <w:pPr>
              <w:overflowPunct w:val="0"/>
              <w:autoSpaceDE w:val="0"/>
              <w:autoSpaceDN w:val="0"/>
              <w:adjustRightInd w:val="0"/>
              <w:spacing w:line="240" w:lineRule="exact"/>
              <w:jc w:val="both"/>
              <w:textAlignment w:val="baseline"/>
              <w:rPr>
                <w:sz w:val="20"/>
              </w:rPr>
            </w:pPr>
          </w:p>
        </w:tc>
        <w:tc>
          <w:tcPr>
            <w:tcW w:w="688" w:type="dxa"/>
            <w:tcBorders>
              <w:top w:val="nil"/>
              <w:left w:val="nil"/>
              <w:bottom w:val="nil"/>
              <w:right w:val="nil"/>
            </w:tcBorders>
            <w:shd w:val="clear" w:color="auto" w:fill="auto"/>
          </w:tcPr>
          <w:p w14:paraId="54487132" w14:textId="77777777" w:rsidR="00790541" w:rsidRPr="00790541" w:rsidRDefault="00790541" w:rsidP="00790541">
            <w:pPr>
              <w:overflowPunct w:val="0"/>
              <w:autoSpaceDE w:val="0"/>
              <w:autoSpaceDN w:val="0"/>
              <w:adjustRightInd w:val="0"/>
              <w:spacing w:line="240" w:lineRule="exact"/>
              <w:jc w:val="both"/>
              <w:textAlignment w:val="baseline"/>
              <w:rPr>
                <w:sz w:val="20"/>
              </w:rPr>
            </w:pPr>
          </w:p>
        </w:tc>
        <w:tc>
          <w:tcPr>
            <w:tcW w:w="2912" w:type="dxa"/>
            <w:gridSpan w:val="3"/>
            <w:tcBorders>
              <w:top w:val="nil"/>
              <w:left w:val="nil"/>
              <w:bottom w:val="nil"/>
              <w:right w:val="nil"/>
            </w:tcBorders>
            <w:shd w:val="clear" w:color="auto" w:fill="auto"/>
          </w:tcPr>
          <w:p w14:paraId="7A2B641A" w14:textId="77777777" w:rsidR="00790541" w:rsidRPr="00790541" w:rsidRDefault="00790541" w:rsidP="00790541">
            <w:pPr>
              <w:overflowPunct w:val="0"/>
              <w:autoSpaceDE w:val="0"/>
              <w:autoSpaceDN w:val="0"/>
              <w:adjustRightInd w:val="0"/>
              <w:spacing w:line="240" w:lineRule="exact"/>
              <w:jc w:val="both"/>
              <w:textAlignment w:val="baseline"/>
              <w:rPr>
                <w:sz w:val="20"/>
              </w:rPr>
            </w:pPr>
            <w:r w:rsidRPr="00790541">
              <w:rPr>
                <w:sz w:val="20"/>
              </w:rPr>
              <w:t xml:space="preserve">Theo mmol </w:t>
            </w:r>
            <w:r w:rsidRPr="00790541">
              <w:rPr>
                <w:i/>
                <w:sz w:val="20"/>
              </w:rPr>
              <w:t>cis/trans</w:t>
            </w:r>
            <w:r w:rsidRPr="00790541">
              <w:rPr>
                <w:sz w:val="20"/>
              </w:rPr>
              <w:t>-stilbene:</w:t>
            </w:r>
          </w:p>
        </w:tc>
        <w:tc>
          <w:tcPr>
            <w:tcW w:w="1188" w:type="dxa"/>
            <w:gridSpan w:val="2"/>
            <w:tcBorders>
              <w:top w:val="nil"/>
              <w:left w:val="nil"/>
              <w:bottom w:val="single" w:sz="2" w:space="0" w:color="auto"/>
              <w:right w:val="nil"/>
            </w:tcBorders>
            <w:shd w:val="clear" w:color="auto" w:fill="auto"/>
          </w:tcPr>
          <w:p w14:paraId="6DAC2A96" w14:textId="77777777" w:rsidR="00790541" w:rsidRPr="00790541" w:rsidRDefault="00790541" w:rsidP="00790541">
            <w:pPr>
              <w:overflowPunct w:val="0"/>
              <w:autoSpaceDE w:val="0"/>
              <w:autoSpaceDN w:val="0"/>
              <w:adjustRightInd w:val="0"/>
              <w:spacing w:line="240" w:lineRule="exact"/>
              <w:jc w:val="both"/>
              <w:textAlignment w:val="baseline"/>
              <w:rPr>
                <w:sz w:val="20"/>
              </w:rPr>
            </w:pPr>
          </w:p>
        </w:tc>
      </w:tr>
      <w:tr w:rsidR="00790541" w:rsidRPr="00790541" w14:paraId="2FB80EB8" w14:textId="77777777" w:rsidTr="00790541">
        <w:tc>
          <w:tcPr>
            <w:tcW w:w="2538" w:type="dxa"/>
            <w:tcBorders>
              <w:top w:val="nil"/>
              <w:left w:val="nil"/>
              <w:bottom w:val="nil"/>
              <w:right w:val="nil"/>
            </w:tcBorders>
            <w:shd w:val="clear" w:color="auto" w:fill="auto"/>
          </w:tcPr>
          <w:p w14:paraId="4433FA01" w14:textId="77777777" w:rsidR="00790541" w:rsidRPr="00790541" w:rsidRDefault="00790541" w:rsidP="00790541">
            <w:pPr>
              <w:overflowPunct w:val="0"/>
              <w:autoSpaceDE w:val="0"/>
              <w:autoSpaceDN w:val="0"/>
              <w:adjustRightInd w:val="0"/>
              <w:spacing w:line="240" w:lineRule="exact"/>
              <w:jc w:val="both"/>
              <w:textAlignment w:val="baseline"/>
              <w:rPr>
                <w:sz w:val="20"/>
              </w:rPr>
            </w:pPr>
          </w:p>
        </w:tc>
        <w:tc>
          <w:tcPr>
            <w:tcW w:w="1530" w:type="dxa"/>
            <w:tcBorders>
              <w:top w:val="nil"/>
              <w:left w:val="nil"/>
              <w:bottom w:val="nil"/>
              <w:right w:val="nil"/>
            </w:tcBorders>
            <w:shd w:val="clear" w:color="auto" w:fill="auto"/>
          </w:tcPr>
          <w:p w14:paraId="190AC6BE" w14:textId="77777777" w:rsidR="00790541" w:rsidRPr="00790541" w:rsidRDefault="00790541" w:rsidP="00790541">
            <w:pPr>
              <w:overflowPunct w:val="0"/>
              <w:autoSpaceDE w:val="0"/>
              <w:autoSpaceDN w:val="0"/>
              <w:adjustRightInd w:val="0"/>
              <w:spacing w:line="240" w:lineRule="exact"/>
              <w:jc w:val="both"/>
              <w:textAlignment w:val="baseline"/>
              <w:rPr>
                <w:sz w:val="20"/>
              </w:rPr>
            </w:pPr>
          </w:p>
        </w:tc>
        <w:tc>
          <w:tcPr>
            <w:tcW w:w="688" w:type="dxa"/>
            <w:tcBorders>
              <w:top w:val="nil"/>
              <w:left w:val="nil"/>
              <w:bottom w:val="nil"/>
              <w:right w:val="nil"/>
            </w:tcBorders>
            <w:shd w:val="clear" w:color="auto" w:fill="auto"/>
          </w:tcPr>
          <w:p w14:paraId="4D7725D0" w14:textId="77777777" w:rsidR="00790541" w:rsidRPr="00790541" w:rsidRDefault="00790541" w:rsidP="00790541">
            <w:pPr>
              <w:overflowPunct w:val="0"/>
              <w:autoSpaceDE w:val="0"/>
              <w:autoSpaceDN w:val="0"/>
              <w:adjustRightInd w:val="0"/>
              <w:spacing w:line="240" w:lineRule="exact"/>
              <w:jc w:val="both"/>
              <w:textAlignment w:val="baseline"/>
              <w:rPr>
                <w:sz w:val="20"/>
              </w:rPr>
            </w:pPr>
          </w:p>
        </w:tc>
        <w:tc>
          <w:tcPr>
            <w:tcW w:w="2912" w:type="dxa"/>
            <w:gridSpan w:val="3"/>
            <w:tcBorders>
              <w:top w:val="nil"/>
              <w:left w:val="nil"/>
              <w:bottom w:val="nil"/>
              <w:right w:val="nil"/>
            </w:tcBorders>
            <w:shd w:val="clear" w:color="auto" w:fill="auto"/>
          </w:tcPr>
          <w:p w14:paraId="6EF27EA4" w14:textId="77777777" w:rsidR="00790541" w:rsidRPr="00790541" w:rsidRDefault="00790541" w:rsidP="00790541">
            <w:pPr>
              <w:overflowPunct w:val="0"/>
              <w:autoSpaceDE w:val="0"/>
              <w:autoSpaceDN w:val="0"/>
              <w:adjustRightInd w:val="0"/>
              <w:spacing w:line="240" w:lineRule="exact"/>
              <w:jc w:val="both"/>
              <w:textAlignment w:val="baseline"/>
              <w:rPr>
                <w:sz w:val="20"/>
              </w:rPr>
            </w:pPr>
          </w:p>
        </w:tc>
        <w:tc>
          <w:tcPr>
            <w:tcW w:w="1188" w:type="dxa"/>
            <w:gridSpan w:val="2"/>
            <w:tcBorders>
              <w:top w:val="nil"/>
              <w:left w:val="nil"/>
              <w:bottom w:val="nil"/>
              <w:right w:val="nil"/>
            </w:tcBorders>
            <w:shd w:val="clear" w:color="auto" w:fill="auto"/>
          </w:tcPr>
          <w:p w14:paraId="67F150DD" w14:textId="77777777" w:rsidR="00790541" w:rsidRPr="00790541" w:rsidRDefault="00790541" w:rsidP="00790541">
            <w:pPr>
              <w:overflowPunct w:val="0"/>
              <w:autoSpaceDE w:val="0"/>
              <w:autoSpaceDN w:val="0"/>
              <w:adjustRightInd w:val="0"/>
              <w:spacing w:line="240" w:lineRule="exact"/>
              <w:jc w:val="both"/>
              <w:textAlignment w:val="baseline"/>
              <w:rPr>
                <w:sz w:val="20"/>
              </w:rPr>
            </w:pPr>
          </w:p>
        </w:tc>
      </w:tr>
      <w:tr w:rsidR="00790541" w:rsidRPr="00790541" w14:paraId="6327E11C" w14:textId="77777777" w:rsidTr="00790541">
        <w:tc>
          <w:tcPr>
            <w:tcW w:w="2538" w:type="dxa"/>
            <w:tcBorders>
              <w:top w:val="nil"/>
              <w:left w:val="nil"/>
              <w:bottom w:val="nil"/>
              <w:right w:val="nil"/>
            </w:tcBorders>
            <w:shd w:val="clear" w:color="auto" w:fill="auto"/>
          </w:tcPr>
          <w:p w14:paraId="431979EB" w14:textId="77777777" w:rsidR="00790541" w:rsidRPr="00790541" w:rsidRDefault="00790541" w:rsidP="00790541">
            <w:pPr>
              <w:overflowPunct w:val="0"/>
              <w:autoSpaceDE w:val="0"/>
              <w:autoSpaceDN w:val="0"/>
              <w:adjustRightInd w:val="0"/>
              <w:spacing w:line="240" w:lineRule="exact"/>
              <w:jc w:val="both"/>
              <w:textAlignment w:val="baseline"/>
              <w:rPr>
                <w:sz w:val="20"/>
              </w:rPr>
            </w:pPr>
            <w:r w:rsidRPr="00790541">
              <w:rPr>
                <w:sz w:val="20"/>
              </w:rPr>
              <w:t>mmol benzaldehyde:</w:t>
            </w:r>
          </w:p>
        </w:tc>
        <w:tc>
          <w:tcPr>
            <w:tcW w:w="1530" w:type="dxa"/>
            <w:tcBorders>
              <w:top w:val="nil"/>
              <w:left w:val="nil"/>
              <w:bottom w:val="single" w:sz="2" w:space="0" w:color="auto"/>
              <w:right w:val="nil"/>
            </w:tcBorders>
            <w:shd w:val="clear" w:color="auto" w:fill="auto"/>
          </w:tcPr>
          <w:p w14:paraId="4366F461" w14:textId="77777777" w:rsidR="00790541" w:rsidRPr="00790541" w:rsidRDefault="00790541" w:rsidP="00790541">
            <w:pPr>
              <w:overflowPunct w:val="0"/>
              <w:autoSpaceDE w:val="0"/>
              <w:autoSpaceDN w:val="0"/>
              <w:adjustRightInd w:val="0"/>
              <w:spacing w:line="240" w:lineRule="exact"/>
              <w:jc w:val="both"/>
              <w:textAlignment w:val="baseline"/>
              <w:rPr>
                <w:sz w:val="20"/>
              </w:rPr>
            </w:pPr>
          </w:p>
        </w:tc>
        <w:tc>
          <w:tcPr>
            <w:tcW w:w="688" w:type="dxa"/>
            <w:tcBorders>
              <w:top w:val="nil"/>
              <w:left w:val="nil"/>
              <w:bottom w:val="nil"/>
              <w:right w:val="nil"/>
            </w:tcBorders>
            <w:shd w:val="clear" w:color="auto" w:fill="auto"/>
          </w:tcPr>
          <w:p w14:paraId="5FB9F611" w14:textId="77777777" w:rsidR="00790541" w:rsidRPr="00790541" w:rsidRDefault="00790541" w:rsidP="00790541">
            <w:pPr>
              <w:overflowPunct w:val="0"/>
              <w:autoSpaceDE w:val="0"/>
              <w:autoSpaceDN w:val="0"/>
              <w:adjustRightInd w:val="0"/>
              <w:spacing w:line="240" w:lineRule="exact"/>
              <w:jc w:val="both"/>
              <w:textAlignment w:val="baseline"/>
              <w:rPr>
                <w:sz w:val="20"/>
              </w:rPr>
            </w:pPr>
          </w:p>
        </w:tc>
        <w:tc>
          <w:tcPr>
            <w:tcW w:w="2912" w:type="dxa"/>
            <w:gridSpan w:val="3"/>
            <w:tcBorders>
              <w:top w:val="nil"/>
              <w:left w:val="nil"/>
              <w:bottom w:val="nil"/>
              <w:right w:val="nil"/>
            </w:tcBorders>
            <w:shd w:val="clear" w:color="auto" w:fill="auto"/>
          </w:tcPr>
          <w:p w14:paraId="7C21D94B" w14:textId="77777777" w:rsidR="00790541" w:rsidRPr="00790541" w:rsidRDefault="00790541" w:rsidP="00790541">
            <w:pPr>
              <w:overflowPunct w:val="0"/>
              <w:autoSpaceDE w:val="0"/>
              <w:autoSpaceDN w:val="0"/>
              <w:adjustRightInd w:val="0"/>
              <w:spacing w:line="240" w:lineRule="exact"/>
              <w:jc w:val="both"/>
              <w:textAlignment w:val="baseline"/>
              <w:rPr>
                <w:sz w:val="20"/>
              </w:rPr>
            </w:pPr>
            <w:r w:rsidRPr="00790541">
              <w:rPr>
                <w:sz w:val="20"/>
              </w:rPr>
              <w:t xml:space="preserve">Theo mass </w:t>
            </w:r>
            <w:r w:rsidRPr="00790541">
              <w:rPr>
                <w:i/>
                <w:sz w:val="20"/>
              </w:rPr>
              <w:t>cis/trans</w:t>
            </w:r>
            <w:r w:rsidRPr="00790541">
              <w:rPr>
                <w:sz w:val="20"/>
              </w:rPr>
              <w:t>-stilbene:</w:t>
            </w:r>
          </w:p>
        </w:tc>
        <w:tc>
          <w:tcPr>
            <w:tcW w:w="1188" w:type="dxa"/>
            <w:gridSpan w:val="2"/>
            <w:tcBorders>
              <w:top w:val="nil"/>
              <w:left w:val="nil"/>
              <w:bottom w:val="single" w:sz="2" w:space="0" w:color="auto"/>
              <w:right w:val="nil"/>
            </w:tcBorders>
            <w:shd w:val="clear" w:color="auto" w:fill="auto"/>
          </w:tcPr>
          <w:p w14:paraId="3999FA66" w14:textId="77777777" w:rsidR="00790541" w:rsidRPr="00790541" w:rsidRDefault="00790541" w:rsidP="00790541">
            <w:pPr>
              <w:overflowPunct w:val="0"/>
              <w:autoSpaceDE w:val="0"/>
              <w:autoSpaceDN w:val="0"/>
              <w:adjustRightInd w:val="0"/>
              <w:spacing w:line="240" w:lineRule="exact"/>
              <w:jc w:val="both"/>
              <w:textAlignment w:val="baseline"/>
              <w:rPr>
                <w:sz w:val="20"/>
              </w:rPr>
            </w:pPr>
          </w:p>
        </w:tc>
      </w:tr>
      <w:tr w:rsidR="00790541" w:rsidRPr="00790541" w14:paraId="1B46D9D6" w14:textId="77777777" w:rsidTr="00790541">
        <w:tc>
          <w:tcPr>
            <w:tcW w:w="2538" w:type="dxa"/>
            <w:tcBorders>
              <w:top w:val="nil"/>
              <w:left w:val="nil"/>
              <w:bottom w:val="nil"/>
              <w:right w:val="nil"/>
            </w:tcBorders>
            <w:shd w:val="clear" w:color="auto" w:fill="auto"/>
          </w:tcPr>
          <w:p w14:paraId="0BF3E902" w14:textId="77777777" w:rsidR="00790541" w:rsidRPr="00790541" w:rsidRDefault="00790541" w:rsidP="00790541">
            <w:pPr>
              <w:overflowPunct w:val="0"/>
              <w:autoSpaceDE w:val="0"/>
              <w:autoSpaceDN w:val="0"/>
              <w:adjustRightInd w:val="0"/>
              <w:spacing w:line="240" w:lineRule="exact"/>
              <w:jc w:val="both"/>
              <w:textAlignment w:val="baseline"/>
              <w:rPr>
                <w:sz w:val="20"/>
              </w:rPr>
            </w:pPr>
          </w:p>
        </w:tc>
        <w:tc>
          <w:tcPr>
            <w:tcW w:w="1530" w:type="dxa"/>
            <w:tcBorders>
              <w:top w:val="nil"/>
              <w:left w:val="nil"/>
              <w:bottom w:val="nil"/>
              <w:right w:val="nil"/>
            </w:tcBorders>
            <w:shd w:val="clear" w:color="auto" w:fill="auto"/>
          </w:tcPr>
          <w:p w14:paraId="273EB28B" w14:textId="77777777" w:rsidR="00790541" w:rsidRPr="00790541" w:rsidRDefault="00790541" w:rsidP="00790541">
            <w:pPr>
              <w:overflowPunct w:val="0"/>
              <w:autoSpaceDE w:val="0"/>
              <w:autoSpaceDN w:val="0"/>
              <w:adjustRightInd w:val="0"/>
              <w:spacing w:line="240" w:lineRule="exact"/>
              <w:jc w:val="both"/>
              <w:textAlignment w:val="baseline"/>
              <w:rPr>
                <w:sz w:val="20"/>
              </w:rPr>
            </w:pPr>
          </w:p>
        </w:tc>
        <w:tc>
          <w:tcPr>
            <w:tcW w:w="688" w:type="dxa"/>
            <w:tcBorders>
              <w:top w:val="nil"/>
              <w:left w:val="nil"/>
              <w:bottom w:val="nil"/>
              <w:right w:val="nil"/>
            </w:tcBorders>
            <w:shd w:val="clear" w:color="auto" w:fill="auto"/>
          </w:tcPr>
          <w:p w14:paraId="2B54368B" w14:textId="77777777" w:rsidR="00790541" w:rsidRPr="00790541" w:rsidRDefault="00790541" w:rsidP="00790541">
            <w:pPr>
              <w:overflowPunct w:val="0"/>
              <w:autoSpaceDE w:val="0"/>
              <w:autoSpaceDN w:val="0"/>
              <w:adjustRightInd w:val="0"/>
              <w:spacing w:line="240" w:lineRule="exact"/>
              <w:jc w:val="both"/>
              <w:textAlignment w:val="baseline"/>
              <w:rPr>
                <w:sz w:val="20"/>
              </w:rPr>
            </w:pPr>
          </w:p>
        </w:tc>
        <w:tc>
          <w:tcPr>
            <w:tcW w:w="3362" w:type="dxa"/>
            <w:gridSpan w:val="4"/>
            <w:tcBorders>
              <w:top w:val="nil"/>
              <w:left w:val="nil"/>
              <w:bottom w:val="nil"/>
              <w:right w:val="nil"/>
            </w:tcBorders>
            <w:shd w:val="clear" w:color="auto" w:fill="auto"/>
          </w:tcPr>
          <w:p w14:paraId="58BD473D" w14:textId="77777777" w:rsidR="00790541" w:rsidRPr="00790541" w:rsidRDefault="00790541" w:rsidP="00790541">
            <w:pPr>
              <w:overflowPunct w:val="0"/>
              <w:autoSpaceDE w:val="0"/>
              <w:autoSpaceDN w:val="0"/>
              <w:adjustRightInd w:val="0"/>
              <w:spacing w:line="240" w:lineRule="exact"/>
              <w:jc w:val="both"/>
              <w:textAlignment w:val="baseline"/>
              <w:rPr>
                <w:sz w:val="20"/>
              </w:rPr>
            </w:pPr>
          </w:p>
        </w:tc>
        <w:tc>
          <w:tcPr>
            <w:tcW w:w="738" w:type="dxa"/>
            <w:tcBorders>
              <w:top w:val="nil"/>
              <w:left w:val="nil"/>
              <w:bottom w:val="nil"/>
              <w:right w:val="nil"/>
            </w:tcBorders>
            <w:shd w:val="clear" w:color="auto" w:fill="auto"/>
          </w:tcPr>
          <w:p w14:paraId="7062D9B5" w14:textId="77777777" w:rsidR="00790541" w:rsidRPr="00790541" w:rsidRDefault="00790541" w:rsidP="00790541">
            <w:pPr>
              <w:overflowPunct w:val="0"/>
              <w:autoSpaceDE w:val="0"/>
              <w:autoSpaceDN w:val="0"/>
              <w:adjustRightInd w:val="0"/>
              <w:spacing w:line="240" w:lineRule="exact"/>
              <w:jc w:val="both"/>
              <w:textAlignment w:val="baseline"/>
              <w:rPr>
                <w:sz w:val="20"/>
              </w:rPr>
            </w:pPr>
          </w:p>
        </w:tc>
      </w:tr>
      <w:tr w:rsidR="00790541" w:rsidRPr="00790541" w14:paraId="39254EE8" w14:textId="77777777" w:rsidTr="00790541">
        <w:tc>
          <w:tcPr>
            <w:tcW w:w="2538" w:type="dxa"/>
            <w:tcBorders>
              <w:top w:val="nil"/>
              <w:left w:val="nil"/>
              <w:bottom w:val="nil"/>
              <w:right w:val="nil"/>
            </w:tcBorders>
            <w:shd w:val="clear" w:color="auto" w:fill="auto"/>
          </w:tcPr>
          <w:p w14:paraId="081F9B92" w14:textId="77777777" w:rsidR="00790541" w:rsidRPr="00790541" w:rsidRDefault="00790541" w:rsidP="00790541">
            <w:pPr>
              <w:overflowPunct w:val="0"/>
              <w:autoSpaceDE w:val="0"/>
              <w:autoSpaceDN w:val="0"/>
              <w:adjustRightInd w:val="0"/>
              <w:spacing w:line="240" w:lineRule="exact"/>
              <w:jc w:val="both"/>
              <w:textAlignment w:val="baseline"/>
              <w:rPr>
                <w:sz w:val="20"/>
              </w:rPr>
            </w:pPr>
            <w:r w:rsidRPr="00790541">
              <w:rPr>
                <w:sz w:val="20"/>
              </w:rPr>
              <w:t>Mass phosphonium salt:</w:t>
            </w:r>
          </w:p>
        </w:tc>
        <w:tc>
          <w:tcPr>
            <w:tcW w:w="1530" w:type="dxa"/>
            <w:tcBorders>
              <w:top w:val="nil"/>
              <w:left w:val="nil"/>
              <w:bottom w:val="single" w:sz="6" w:space="0" w:color="auto"/>
              <w:right w:val="nil"/>
            </w:tcBorders>
            <w:shd w:val="clear" w:color="auto" w:fill="auto"/>
          </w:tcPr>
          <w:p w14:paraId="3F9FE5B0" w14:textId="77777777" w:rsidR="00790541" w:rsidRPr="00790541" w:rsidRDefault="00790541" w:rsidP="00790541">
            <w:pPr>
              <w:overflowPunct w:val="0"/>
              <w:autoSpaceDE w:val="0"/>
              <w:autoSpaceDN w:val="0"/>
              <w:adjustRightInd w:val="0"/>
              <w:spacing w:line="240" w:lineRule="exact"/>
              <w:jc w:val="both"/>
              <w:textAlignment w:val="baseline"/>
              <w:rPr>
                <w:sz w:val="20"/>
              </w:rPr>
            </w:pPr>
          </w:p>
        </w:tc>
        <w:tc>
          <w:tcPr>
            <w:tcW w:w="688" w:type="dxa"/>
            <w:tcBorders>
              <w:top w:val="nil"/>
              <w:left w:val="nil"/>
              <w:bottom w:val="nil"/>
              <w:right w:val="nil"/>
            </w:tcBorders>
            <w:shd w:val="clear" w:color="auto" w:fill="auto"/>
          </w:tcPr>
          <w:p w14:paraId="743B6CDF" w14:textId="77777777" w:rsidR="00790541" w:rsidRPr="00790541" w:rsidRDefault="00790541" w:rsidP="00790541">
            <w:pPr>
              <w:overflowPunct w:val="0"/>
              <w:autoSpaceDE w:val="0"/>
              <w:autoSpaceDN w:val="0"/>
              <w:adjustRightInd w:val="0"/>
              <w:spacing w:line="240" w:lineRule="exact"/>
              <w:jc w:val="both"/>
              <w:textAlignment w:val="baseline"/>
              <w:rPr>
                <w:sz w:val="20"/>
              </w:rPr>
            </w:pPr>
          </w:p>
        </w:tc>
        <w:tc>
          <w:tcPr>
            <w:tcW w:w="3362" w:type="dxa"/>
            <w:gridSpan w:val="4"/>
            <w:tcBorders>
              <w:top w:val="nil"/>
              <w:left w:val="nil"/>
              <w:bottom w:val="nil"/>
              <w:right w:val="nil"/>
            </w:tcBorders>
            <w:shd w:val="clear" w:color="auto" w:fill="auto"/>
          </w:tcPr>
          <w:p w14:paraId="26CCA258" w14:textId="77777777" w:rsidR="00790541" w:rsidRPr="00790541" w:rsidRDefault="00790541" w:rsidP="00790541">
            <w:pPr>
              <w:overflowPunct w:val="0"/>
              <w:autoSpaceDE w:val="0"/>
              <w:autoSpaceDN w:val="0"/>
              <w:adjustRightInd w:val="0"/>
              <w:spacing w:line="240" w:lineRule="exact"/>
              <w:jc w:val="both"/>
              <w:textAlignment w:val="baseline"/>
              <w:rPr>
                <w:sz w:val="20"/>
              </w:rPr>
            </w:pPr>
            <w:r w:rsidRPr="00790541">
              <w:rPr>
                <w:sz w:val="20"/>
              </w:rPr>
              <w:t xml:space="preserve">Mass recovered </w:t>
            </w:r>
            <w:r w:rsidRPr="00790541">
              <w:rPr>
                <w:i/>
                <w:sz w:val="20"/>
              </w:rPr>
              <w:t>trans</w:t>
            </w:r>
            <w:r w:rsidRPr="00790541">
              <w:rPr>
                <w:sz w:val="20"/>
              </w:rPr>
              <w:t>-stilbene:</w:t>
            </w:r>
          </w:p>
        </w:tc>
        <w:tc>
          <w:tcPr>
            <w:tcW w:w="738" w:type="dxa"/>
            <w:tcBorders>
              <w:top w:val="nil"/>
              <w:left w:val="nil"/>
              <w:bottom w:val="single" w:sz="2" w:space="0" w:color="auto"/>
              <w:right w:val="nil"/>
            </w:tcBorders>
            <w:shd w:val="clear" w:color="auto" w:fill="auto"/>
          </w:tcPr>
          <w:p w14:paraId="137CE336" w14:textId="77777777" w:rsidR="00790541" w:rsidRPr="00790541" w:rsidRDefault="00790541" w:rsidP="00790541">
            <w:pPr>
              <w:overflowPunct w:val="0"/>
              <w:autoSpaceDE w:val="0"/>
              <w:autoSpaceDN w:val="0"/>
              <w:adjustRightInd w:val="0"/>
              <w:spacing w:line="240" w:lineRule="exact"/>
              <w:jc w:val="both"/>
              <w:textAlignment w:val="baseline"/>
              <w:rPr>
                <w:sz w:val="20"/>
              </w:rPr>
            </w:pPr>
          </w:p>
        </w:tc>
      </w:tr>
      <w:tr w:rsidR="00790541" w:rsidRPr="00790541" w14:paraId="337E5701" w14:textId="77777777" w:rsidTr="00790541">
        <w:tblPrEx>
          <w:tblLook w:val="01E0" w:firstRow="1" w:lastRow="1" w:firstColumn="1" w:lastColumn="1" w:noHBand="0" w:noVBand="0"/>
        </w:tblPrEx>
        <w:tc>
          <w:tcPr>
            <w:tcW w:w="2538" w:type="dxa"/>
            <w:tcBorders>
              <w:top w:val="nil"/>
              <w:left w:val="nil"/>
              <w:bottom w:val="nil"/>
              <w:right w:val="nil"/>
            </w:tcBorders>
            <w:shd w:val="clear" w:color="auto" w:fill="auto"/>
          </w:tcPr>
          <w:p w14:paraId="6750EE46" w14:textId="77777777" w:rsidR="00790541" w:rsidRPr="00790541" w:rsidRDefault="00790541" w:rsidP="00790541">
            <w:pPr>
              <w:overflowPunct w:val="0"/>
              <w:autoSpaceDE w:val="0"/>
              <w:autoSpaceDN w:val="0"/>
              <w:adjustRightInd w:val="0"/>
              <w:spacing w:line="240" w:lineRule="exact"/>
              <w:jc w:val="both"/>
              <w:textAlignment w:val="baseline"/>
              <w:rPr>
                <w:sz w:val="20"/>
              </w:rPr>
            </w:pPr>
          </w:p>
        </w:tc>
        <w:tc>
          <w:tcPr>
            <w:tcW w:w="1530" w:type="dxa"/>
            <w:tcBorders>
              <w:top w:val="single" w:sz="6" w:space="0" w:color="auto"/>
              <w:left w:val="nil"/>
              <w:bottom w:val="nil"/>
              <w:right w:val="nil"/>
            </w:tcBorders>
            <w:shd w:val="clear" w:color="auto" w:fill="auto"/>
          </w:tcPr>
          <w:p w14:paraId="26D1E506" w14:textId="77777777" w:rsidR="00790541" w:rsidRPr="00790541" w:rsidRDefault="00790541" w:rsidP="00790541">
            <w:pPr>
              <w:overflowPunct w:val="0"/>
              <w:autoSpaceDE w:val="0"/>
              <w:autoSpaceDN w:val="0"/>
              <w:adjustRightInd w:val="0"/>
              <w:spacing w:line="240" w:lineRule="exact"/>
              <w:jc w:val="both"/>
              <w:textAlignment w:val="baseline"/>
              <w:rPr>
                <w:sz w:val="20"/>
              </w:rPr>
            </w:pPr>
          </w:p>
        </w:tc>
        <w:tc>
          <w:tcPr>
            <w:tcW w:w="688" w:type="dxa"/>
            <w:tcBorders>
              <w:top w:val="nil"/>
              <w:left w:val="nil"/>
              <w:bottom w:val="nil"/>
              <w:right w:val="nil"/>
            </w:tcBorders>
            <w:shd w:val="clear" w:color="auto" w:fill="auto"/>
          </w:tcPr>
          <w:p w14:paraId="5D4BD8BE" w14:textId="77777777" w:rsidR="00790541" w:rsidRPr="00790541" w:rsidRDefault="00790541" w:rsidP="00790541">
            <w:pPr>
              <w:overflowPunct w:val="0"/>
              <w:autoSpaceDE w:val="0"/>
              <w:autoSpaceDN w:val="0"/>
              <w:adjustRightInd w:val="0"/>
              <w:spacing w:line="240" w:lineRule="exact"/>
              <w:jc w:val="both"/>
              <w:textAlignment w:val="baseline"/>
              <w:rPr>
                <w:sz w:val="20"/>
              </w:rPr>
            </w:pPr>
          </w:p>
        </w:tc>
        <w:tc>
          <w:tcPr>
            <w:tcW w:w="3362" w:type="dxa"/>
            <w:gridSpan w:val="4"/>
            <w:tcBorders>
              <w:top w:val="nil"/>
              <w:left w:val="nil"/>
              <w:bottom w:val="nil"/>
              <w:right w:val="nil"/>
            </w:tcBorders>
            <w:shd w:val="clear" w:color="auto" w:fill="auto"/>
          </w:tcPr>
          <w:p w14:paraId="41C6C864" w14:textId="77777777" w:rsidR="00790541" w:rsidRPr="00790541" w:rsidRDefault="00790541" w:rsidP="00790541">
            <w:pPr>
              <w:overflowPunct w:val="0"/>
              <w:autoSpaceDE w:val="0"/>
              <w:autoSpaceDN w:val="0"/>
              <w:adjustRightInd w:val="0"/>
              <w:spacing w:line="240" w:lineRule="exact"/>
              <w:jc w:val="both"/>
              <w:textAlignment w:val="baseline"/>
              <w:rPr>
                <w:sz w:val="20"/>
              </w:rPr>
            </w:pPr>
          </w:p>
        </w:tc>
        <w:tc>
          <w:tcPr>
            <w:tcW w:w="738" w:type="dxa"/>
            <w:tcBorders>
              <w:top w:val="single" w:sz="2" w:space="0" w:color="auto"/>
              <w:left w:val="nil"/>
              <w:bottom w:val="nil"/>
              <w:right w:val="nil"/>
            </w:tcBorders>
            <w:shd w:val="clear" w:color="auto" w:fill="auto"/>
          </w:tcPr>
          <w:p w14:paraId="0202763B" w14:textId="77777777" w:rsidR="00790541" w:rsidRPr="00790541" w:rsidRDefault="00790541" w:rsidP="00790541">
            <w:pPr>
              <w:overflowPunct w:val="0"/>
              <w:autoSpaceDE w:val="0"/>
              <w:autoSpaceDN w:val="0"/>
              <w:adjustRightInd w:val="0"/>
              <w:spacing w:line="240" w:lineRule="exact"/>
              <w:jc w:val="both"/>
              <w:textAlignment w:val="baseline"/>
              <w:rPr>
                <w:sz w:val="20"/>
              </w:rPr>
            </w:pPr>
          </w:p>
        </w:tc>
      </w:tr>
      <w:tr w:rsidR="00790541" w:rsidRPr="00790541" w14:paraId="1FFB5850" w14:textId="77777777" w:rsidTr="00790541">
        <w:tblPrEx>
          <w:tblLook w:val="01E0" w:firstRow="1" w:lastRow="1" w:firstColumn="1" w:lastColumn="1" w:noHBand="0" w:noVBand="0"/>
        </w:tblPrEx>
        <w:tc>
          <w:tcPr>
            <w:tcW w:w="2538" w:type="dxa"/>
            <w:tcBorders>
              <w:top w:val="nil"/>
              <w:left w:val="nil"/>
              <w:bottom w:val="nil"/>
              <w:right w:val="nil"/>
            </w:tcBorders>
            <w:shd w:val="clear" w:color="auto" w:fill="auto"/>
          </w:tcPr>
          <w:p w14:paraId="10DC833B" w14:textId="77777777" w:rsidR="00790541" w:rsidRPr="00790541" w:rsidRDefault="00790541" w:rsidP="00790541">
            <w:pPr>
              <w:overflowPunct w:val="0"/>
              <w:autoSpaceDE w:val="0"/>
              <w:autoSpaceDN w:val="0"/>
              <w:adjustRightInd w:val="0"/>
              <w:spacing w:line="240" w:lineRule="exact"/>
              <w:jc w:val="both"/>
              <w:textAlignment w:val="baseline"/>
              <w:rPr>
                <w:sz w:val="20"/>
              </w:rPr>
            </w:pPr>
            <w:r w:rsidRPr="00790541">
              <w:rPr>
                <w:sz w:val="20"/>
              </w:rPr>
              <w:t>mmol phosphonium salt:</w:t>
            </w:r>
          </w:p>
        </w:tc>
        <w:tc>
          <w:tcPr>
            <w:tcW w:w="1530" w:type="dxa"/>
            <w:tcBorders>
              <w:top w:val="nil"/>
              <w:left w:val="nil"/>
              <w:bottom w:val="single" w:sz="4" w:space="0" w:color="auto"/>
              <w:right w:val="nil"/>
            </w:tcBorders>
            <w:shd w:val="clear" w:color="auto" w:fill="auto"/>
          </w:tcPr>
          <w:p w14:paraId="76A32BF2" w14:textId="77777777" w:rsidR="00790541" w:rsidRPr="00790541" w:rsidRDefault="00790541" w:rsidP="00790541">
            <w:pPr>
              <w:overflowPunct w:val="0"/>
              <w:autoSpaceDE w:val="0"/>
              <w:autoSpaceDN w:val="0"/>
              <w:adjustRightInd w:val="0"/>
              <w:spacing w:line="240" w:lineRule="exact"/>
              <w:jc w:val="both"/>
              <w:textAlignment w:val="baseline"/>
              <w:rPr>
                <w:sz w:val="20"/>
              </w:rPr>
            </w:pPr>
          </w:p>
        </w:tc>
        <w:tc>
          <w:tcPr>
            <w:tcW w:w="688" w:type="dxa"/>
            <w:tcBorders>
              <w:top w:val="nil"/>
              <w:left w:val="nil"/>
              <w:bottom w:val="nil"/>
              <w:right w:val="nil"/>
            </w:tcBorders>
            <w:shd w:val="clear" w:color="auto" w:fill="auto"/>
          </w:tcPr>
          <w:p w14:paraId="6CD9E7FC" w14:textId="77777777" w:rsidR="00790541" w:rsidRPr="00790541" w:rsidRDefault="00790541" w:rsidP="00790541">
            <w:pPr>
              <w:overflowPunct w:val="0"/>
              <w:autoSpaceDE w:val="0"/>
              <w:autoSpaceDN w:val="0"/>
              <w:adjustRightInd w:val="0"/>
              <w:spacing w:line="240" w:lineRule="exact"/>
              <w:jc w:val="both"/>
              <w:textAlignment w:val="baseline"/>
              <w:rPr>
                <w:sz w:val="20"/>
              </w:rPr>
            </w:pPr>
          </w:p>
        </w:tc>
        <w:tc>
          <w:tcPr>
            <w:tcW w:w="3362" w:type="dxa"/>
            <w:gridSpan w:val="4"/>
            <w:tcBorders>
              <w:top w:val="nil"/>
              <w:left w:val="nil"/>
              <w:bottom w:val="nil"/>
              <w:right w:val="nil"/>
            </w:tcBorders>
            <w:shd w:val="clear" w:color="auto" w:fill="auto"/>
          </w:tcPr>
          <w:p w14:paraId="7EA59F29" w14:textId="77777777" w:rsidR="00790541" w:rsidRPr="00790541" w:rsidRDefault="00790541" w:rsidP="00790541">
            <w:pPr>
              <w:overflowPunct w:val="0"/>
              <w:autoSpaceDE w:val="0"/>
              <w:autoSpaceDN w:val="0"/>
              <w:adjustRightInd w:val="0"/>
              <w:spacing w:line="240" w:lineRule="exact"/>
              <w:jc w:val="both"/>
              <w:textAlignment w:val="baseline"/>
              <w:rPr>
                <w:sz w:val="20"/>
              </w:rPr>
            </w:pPr>
            <w:r w:rsidRPr="00790541">
              <w:rPr>
                <w:sz w:val="20"/>
              </w:rPr>
              <w:t xml:space="preserve">mmol recovered </w:t>
            </w:r>
            <w:r w:rsidRPr="00790541">
              <w:rPr>
                <w:i/>
                <w:sz w:val="20"/>
              </w:rPr>
              <w:t>trans</w:t>
            </w:r>
            <w:r w:rsidRPr="00790541">
              <w:rPr>
                <w:sz w:val="20"/>
              </w:rPr>
              <w:t>-stilbene:</w:t>
            </w:r>
          </w:p>
        </w:tc>
        <w:tc>
          <w:tcPr>
            <w:tcW w:w="738" w:type="dxa"/>
            <w:tcBorders>
              <w:top w:val="nil"/>
              <w:left w:val="nil"/>
              <w:bottom w:val="single" w:sz="2" w:space="0" w:color="auto"/>
              <w:right w:val="nil"/>
            </w:tcBorders>
            <w:shd w:val="clear" w:color="auto" w:fill="auto"/>
          </w:tcPr>
          <w:p w14:paraId="32D7E866" w14:textId="77777777" w:rsidR="00790541" w:rsidRPr="00790541" w:rsidRDefault="00790541" w:rsidP="00790541">
            <w:pPr>
              <w:overflowPunct w:val="0"/>
              <w:autoSpaceDE w:val="0"/>
              <w:autoSpaceDN w:val="0"/>
              <w:adjustRightInd w:val="0"/>
              <w:spacing w:line="240" w:lineRule="exact"/>
              <w:jc w:val="both"/>
              <w:textAlignment w:val="baseline"/>
              <w:rPr>
                <w:sz w:val="20"/>
              </w:rPr>
            </w:pPr>
          </w:p>
        </w:tc>
      </w:tr>
      <w:tr w:rsidR="00790541" w:rsidRPr="00790541" w14:paraId="5B19624D" w14:textId="77777777" w:rsidTr="00790541">
        <w:tblPrEx>
          <w:tblLook w:val="01E0" w:firstRow="1" w:lastRow="1" w:firstColumn="1" w:lastColumn="1" w:noHBand="0" w:noVBand="0"/>
        </w:tblPrEx>
        <w:tc>
          <w:tcPr>
            <w:tcW w:w="2538" w:type="dxa"/>
            <w:tcBorders>
              <w:top w:val="nil"/>
              <w:left w:val="nil"/>
              <w:bottom w:val="nil"/>
              <w:right w:val="nil"/>
            </w:tcBorders>
            <w:shd w:val="clear" w:color="auto" w:fill="auto"/>
          </w:tcPr>
          <w:p w14:paraId="0877C4F1" w14:textId="77777777" w:rsidR="00790541" w:rsidRPr="00790541" w:rsidRDefault="00790541" w:rsidP="00790541">
            <w:pPr>
              <w:overflowPunct w:val="0"/>
              <w:autoSpaceDE w:val="0"/>
              <w:autoSpaceDN w:val="0"/>
              <w:adjustRightInd w:val="0"/>
              <w:spacing w:line="240" w:lineRule="exact"/>
              <w:jc w:val="both"/>
              <w:textAlignment w:val="baseline"/>
              <w:rPr>
                <w:sz w:val="20"/>
              </w:rPr>
            </w:pPr>
          </w:p>
        </w:tc>
        <w:tc>
          <w:tcPr>
            <w:tcW w:w="1530" w:type="dxa"/>
            <w:tcBorders>
              <w:top w:val="single" w:sz="4" w:space="0" w:color="auto"/>
              <w:left w:val="nil"/>
              <w:bottom w:val="nil"/>
              <w:right w:val="nil"/>
            </w:tcBorders>
            <w:shd w:val="clear" w:color="auto" w:fill="auto"/>
          </w:tcPr>
          <w:p w14:paraId="75CAF6CA" w14:textId="77777777" w:rsidR="00790541" w:rsidRPr="00790541" w:rsidRDefault="00790541" w:rsidP="00790541">
            <w:pPr>
              <w:overflowPunct w:val="0"/>
              <w:autoSpaceDE w:val="0"/>
              <w:autoSpaceDN w:val="0"/>
              <w:adjustRightInd w:val="0"/>
              <w:spacing w:line="240" w:lineRule="exact"/>
              <w:jc w:val="both"/>
              <w:textAlignment w:val="baseline"/>
              <w:rPr>
                <w:sz w:val="20"/>
              </w:rPr>
            </w:pPr>
          </w:p>
        </w:tc>
        <w:tc>
          <w:tcPr>
            <w:tcW w:w="688" w:type="dxa"/>
            <w:tcBorders>
              <w:top w:val="nil"/>
              <w:left w:val="nil"/>
              <w:bottom w:val="nil"/>
              <w:right w:val="nil"/>
            </w:tcBorders>
            <w:shd w:val="clear" w:color="auto" w:fill="auto"/>
          </w:tcPr>
          <w:p w14:paraId="066A87CA" w14:textId="77777777" w:rsidR="00790541" w:rsidRPr="00790541" w:rsidRDefault="00790541" w:rsidP="00790541">
            <w:pPr>
              <w:overflowPunct w:val="0"/>
              <w:autoSpaceDE w:val="0"/>
              <w:autoSpaceDN w:val="0"/>
              <w:adjustRightInd w:val="0"/>
              <w:spacing w:line="240" w:lineRule="exact"/>
              <w:jc w:val="both"/>
              <w:textAlignment w:val="baseline"/>
              <w:rPr>
                <w:sz w:val="20"/>
              </w:rPr>
            </w:pPr>
          </w:p>
        </w:tc>
        <w:tc>
          <w:tcPr>
            <w:tcW w:w="2607" w:type="dxa"/>
            <w:tcBorders>
              <w:top w:val="nil"/>
              <w:left w:val="nil"/>
              <w:bottom w:val="nil"/>
              <w:right w:val="nil"/>
            </w:tcBorders>
            <w:shd w:val="clear" w:color="auto" w:fill="auto"/>
          </w:tcPr>
          <w:p w14:paraId="3FE81325" w14:textId="77777777" w:rsidR="00790541" w:rsidRPr="00790541" w:rsidRDefault="00790541" w:rsidP="00790541">
            <w:pPr>
              <w:overflowPunct w:val="0"/>
              <w:autoSpaceDE w:val="0"/>
              <w:autoSpaceDN w:val="0"/>
              <w:adjustRightInd w:val="0"/>
              <w:spacing w:line="240" w:lineRule="exact"/>
              <w:jc w:val="both"/>
              <w:textAlignment w:val="baseline"/>
              <w:rPr>
                <w:sz w:val="20"/>
              </w:rPr>
            </w:pPr>
          </w:p>
        </w:tc>
        <w:tc>
          <w:tcPr>
            <w:tcW w:w="1493" w:type="dxa"/>
            <w:gridSpan w:val="4"/>
            <w:tcBorders>
              <w:top w:val="nil"/>
              <w:left w:val="nil"/>
              <w:bottom w:val="nil"/>
              <w:right w:val="nil"/>
            </w:tcBorders>
            <w:shd w:val="clear" w:color="auto" w:fill="auto"/>
          </w:tcPr>
          <w:p w14:paraId="45334636" w14:textId="77777777" w:rsidR="00790541" w:rsidRPr="00790541" w:rsidRDefault="00790541" w:rsidP="00790541">
            <w:pPr>
              <w:overflowPunct w:val="0"/>
              <w:autoSpaceDE w:val="0"/>
              <w:autoSpaceDN w:val="0"/>
              <w:adjustRightInd w:val="0"/>
              <w:spacing w:line="240" w:lineRule="exact"/>
              <w:jc w:val="both"/>
              <w:textAlignment w:val="baseline"/>
              <w:rPr>
                <w:sz w:val="20"/>
              </w:rPr>
            </w:pPr>
          </w:p>
        </w:tc>
      </w:tr>
      <w:tr w:rsidR="00790541" w:rsidRPr="00790541" w14:paraId="394CAAA3" w14:textId="77777777" w:rsidTr="00790541">
        <w:tblPrEx>
          <w:tblLook w:val="01E0" w:firstRow="1" w:lastRow="1" w:firstColumn="1" w:lastColumn="1" w:noHBand="0" w:noVBand="0"/>
        </w:tblPrEx>
        <w:tc>
          <w:tcPr>
            <w:tcW w:w="2538" w:type="dxa"/>
            <w:tcBorders>
              <w:top w:val="nil"/>
              <w:left w:val="nil"/>
              <w:bottom w:val="nil"/>
              <w:right w:val="nil"/>
            </w:tcBorders>
            <w:shd w:val="clear" w:color="auto" w:fill="auto"/>
          </w:tcPr>
          <w:p w14:paraId="77DD1842" w14:textId="77777777" w:rsidR="00790541" w:rsidRPr="00790541" w:rsidRDefault="00790541" w:rsidP="00790541">
            <w:pPr>
              <w:overflowPunct w:val="0"/>
              <w:autoSpaceDE w:val="0"/>
              <w:autoSpaceDN w:val="0"/>
              <w:adjustRightInd w:val="0"/>
              <w:spacing w:line="240" w:lineRule="exact"/>
              <w:jc w:val="both"/>
              <w:textAlignment w:val="baseline"/>
              <w:rPr>
                <w:sz w:val="20"/>
              </w:rPr>
            </w:pPr>
          </w:p>
        </w:tc>
        <w:tc>
          <w:tcPr>
            <w:tcW w:w="1530" w:type="dxa"/>
            <w:tcBorders>
              <w:top w:val="nil"/>
              <w:left w:val="nil"/>
              <w:bottom w:val="nil"/>
              <w:right w:val="nil"/>
            </w:tcBorders>
            <w:shd w:val="clear" w:color="auto" w:fill="auto"/>
          </w:tcPr>
          <w:p w14:paraId="77F89894" w14:textId="77777777" w:rsidR="00790541" w:rsidRPr="00790541" w:rsidRDefault="00790541" w:rsidP="00790541">
            <w:pPr>
              <w:overflowPunct w:val="0"/>
              <w:autoSpaceDE w:val="0"/>
              <w:autoSpaceDN w:val="0"/>
              <w:adjustRightInd w:val="0"/>
              <w:spacing w:line="240" w:lineRule="exact"/>
              <w:jc w:val="both"/>
              <w:textAlignment w:val="baseline"/>
              <w:rPr>
                <w:sz w:val="20"/>
              </w:rPr>
            </w:pPr>
          </w:p>
        </w:tc>
        <w:tc>
          <w:tcPr>
            <w:tcW w:w="688" w:type="dxa"/>
            <w:tcBorders>
              <w:top w:val="nil"/>
              <w:left w:val="nil"/>
              <w:bottom w:val="nil"/>
              <w:right w:val="nil"/>
            </w:tcBorders>
            <w:shd w:val="clear" w:color="auto" w:fill="auto"/>
          </w:tcPr>
          <w:p w14:paraId="170268AB" w14:textId="77777777" w:rsidR="00790541" w:rsidRPr="00790541" w:rsidRDefault="00790541" w:rsidP="00790541">
            <w:pPr>
              <w:overflowPunct w:val="0"/>
              <w:autoSpaceDE w:val="0"/>
              <w:autoSpaceDN w:val="0"/>
              <w:adjustRightInd w:val="0"/>
              <w:spacing w:line="240" w:lineRule="exact"/>
              <w:jc w:val="both"/>
              <w:textAlignment w:val="baseline"/>
              <w:rPr>
                <w:sz w:val="20"/>
              </w:rPr>
            </w:pPr>
          </w:p>
        </w:tc>
        <w:tc>
          <w:tcPr>
            <w:tcW w:w="2732" w:type="dxa"/>
            <w:gridSpan w:val="2"/>
            <w:tcBorders>
              <w:top w:val="nil"/>
              <w:left w:val="nil"/>
              <w:bottom w:val="nil"/>
              <w:right w:val="nil"/>
            </w:tcBorders>
            <w:shd w:val="clear" w:color="auto" w:fill="auto"/>
          </w:tcPr>
          <w:p w14:paraId="5276282F" w14:textId="77777777" w:rsidR="00790541" w:rsidRPr="00790541" w:rsidRDefault="00790541" w:rsidP="00790541">
            <w:pPr>
              <w:overflowPunct w:val="0"/>
              <w:autoSpaceDE w:val="0"/>
              <w:autoSpaceDN w:val="0"/>
              <w:adjustRightInd w:val="0"/>
              <w:spacing w:line="240" w:lineRule="exact"/>
              <w:jc w:val="both"/>
              <w:textAlignment w:val="baseline"/>
              <w:rPr>
                <w:sz w:val="20"/>
              </w:rPr>
            </w:pPr>
            <w:r w:rsidRPr="00790541">
              <w:rPr>
                <w:sz w:val="20"/>
              </w:rPr>
              <w:t xml:space="preserve">% yield </w:t>
            </w:r>
            <w:r w:rsidRPr="00790541">
              <w:rPr>
                <w:i/>
                <w:sz w:val="20"/>
              </w:rPr>
              <w:t>trans</w:t>
            </w:r>
            <w:r w:rsidRPr="00790541">
              <w:rPr>
                <w:sz w:val="20"/>
              </w:rPr>
              <w:t>-stilbene:</w:t>
            </w:r>
          </w:p>
        </w:tc>
        <w:tc>
          <w:tcPr>
            <w:tcW w:w="1368" w:type="dxa"/>
            <w:gridSpan w:val="3"/>
            <w:tcBorders>
              <w:top w:val="nil"/>
              <w:left w:val="nil"/>
              <w:bottom w:val="single" w:sz="6" w:space="0" w:color="auto"/>
              <w:right w:val="nil"/>
            </w:tcBorders>
            <w:shd w:val="clear" w:color="auto" w:fill="auto"/>
          </w:tcPr>
          <w:p w14:paraId="19F07888" w14:textId="77777777" w:rsidR="00790541" w:rsidRPr="00790541" w:rsidRDefault="00790541" w:rsidP="00790541">
            <w:pPr>
              <w:overflowPunct w:val="0"/>
              <w:autoSpaceDE w:val="0"/>
              <w:autoSpaceDN w:val="0"/>
              <w:adjustRightInd w:val="0"/>
              <w:spacing w:line="240" w:lineRule="exact"/>
              <w:jc w:val="both"/>
              <w:textAlignment w:val="baseline"/>
              <w:rPr>
                <w:sz w:val="20"/>
              </w:rPr>
            </w:pPr>
          </w:p>
        </w:tc>
      </w:tr>
    </w:tbl>
    <w:p w14:paraId="4D3AEFA7" w14:textId="77777777" w:rsidR="00790541" w:rsidRPr="006832D4" w:rsidRDefault="00790541">
      <w:pPr>
        <w:jc w:val="both"/>
        <w:rPr>
          <w:sz w:val="20"/>
        </w:rPr>
      </w:pPr>
    </w:p>
    <w:p w14:paraId="6908BB99" w14:textId="77777777" w:rsidR="00790541" w:rsidRPr="006832D4" w:rsidRDefault="00790541">
      <w:pPr>
        <w:jc w:val="both"/>
        <w:rPr>
          <w:sz w:val="20"/>
          <w:u w:val="single"/>
        </w:rPr>
      </w:pPr>
      <w:r w:rsidRPr="006832D4">
        <w:rPr>
          <w:sz w:val="20"/>
        </w:rPr>
        <w:t xml:space="preserve">Observed melting point of recovered </w:t>
      </w:r>
      <w:r w:rsidRPr="00626413">
        <w:rPr>
          <w:i/>
          <w:sz w:val="20"/>
        </w:rPr>
        <w:t>trans</w:t>
      </w:r>
      <w:r w:rsidRPr="006832D4">
        <w:rPr>
          <w:sz w:val="20"/>
        </w:rPr>
        <w:t>-stilbene:</w:t>
      </w:r>
      <w:r w:rsidR="007015EB">
        <w:rPr>
          <w:sz w:val="20"/>
        </w:rPr>
        <w:t xml:space="preserve"> </w:t>
      </w:r>
      <w:r w:rsidRPr="006832D4">
        <w:rPr>
          <w:sz w:val="20"/>
          <w:u w:val="single"/>
        </w:rPr>
        <w:tab/>
      </w:r>
      <w:r w:rsidRPr="006832D4">
        <w:rPr>
          <w:sz w:val="20"/>
          <w:u w:val="single"/>
        </w:rPr>
        <w:tab/>
      </w:r>
      <w:r w:rsidRPr="006832D4">
        <w:rPr>
          <w:sz w:val="20"/>
          <w:u w:val="single"/>
        </w:rPr>
        <w:tab/>
      </w:r>
    </w:p>
    <w:p w14:paraId="0F11C5EF" w14:textId="77777777" w:rsidR="00790541" w:rsidRPr="006832D4" w:rsidRDefault="00790541">
      <w:pPr>
        <w:jc w:val="both"/>
        <w:rPr>
          <w:sz w:val="20"/>
          <w:u w:val="single"/>
        </w:rPr>
      </w:pPr>
    </w:p>
    <w:p w14:paraId="37E32423" w14:textId="77777777" w:rsidR="00790541" w:rsidRPr="006832D4" w:rsidRDefault="00790541">
      <w:pPr>
        <w:jc w:val="both"/>
        <w:rPr>
          <w:sz w:val="20"/>
        </w:rPr>
      </w:pPr>
      <w:r w:rsidRPr="006832D4">
        <w:rPr>
          <w:sz w:val="20"/>
        </w:rPr>
        <w:t>Literature melting point:</w:t>
      </w:r>
      <w:r w:rsidR="007015EB">
        <w:rPr>
          <w:sz w:val="20"/>
        </w:rPr>
        <w:t xml:space="preserve"> </w:t>
      </w:r>
      <w:r w:rsidRPr="006832D4">
        <w:rPr>
          <w:sz w:val="20"/>
          <w:u w:val="single"/>
        </w:rPr>
        <w:tab/>
      </w:r>
      <w:r w:rsidRPr="006832D4">
        <w:rPr>
          <w:sz w:val="20"/>
          <w:u w:val="single"/>
        </w:rPr>
        <w:tab/>
      </w:r>
      <w:r w:rsidRPr="006832D4">
        <w:rPr>
          <w:sz w:val="20"/>
          <w:u w:val="single"/>
        </w:rPr>
        <w:tab/>
      </w:r>
      <w:r w:rsidRPr="006832D4">
        <w:rPr>
          <w:sz w:val="20"/>
          <w:u w:val="single"/>
        </w:rPr>
        <w:tab/>
      </w:r>
      <w:r w:rsidRPr="006832D4">
        <w:rPr>
          <w:sz w:val="20"/>
          <w:u w:val="single"/>
        </w:rPr>
        <w:tab/>
      </w:r>
    </w:p>
    <w:p w14:paraId="1FEE230A" w14:textId="77777777" w:rsidR="00790541" w:rsidRPr="006832D4" w:rsidRDefault="00790541">
      <w:pPr>
        <w:jc w:val="both"/>
        <w:rPr>
          <w:sz w:val="20"/>
        </w:rPr>
      </w:pPr>
    </w:p>
    <w:p w14:paraId="0DC305B0" w14:textId="77777777" w:rsidR="00790541" w:rsidRPr="006832D4" w:rsidRDefault="00790541">
      <w:pPr>
        <w:jc w:val="both"/>
        <w:rPr>
          <w:sz w:val="20"/>
        </w:rPr>
      </w:pPr>
      <w:r w:rsidRPr="006832D4">
        <w:rPr>
          <w:sz w:val="20"/>
        </w:rPr>
        <w:t>Literature source:</w:t>
      </w:r>
    </w:p>
    <w:p w14:paraId="0DBDD641" w14:textId="77777777" w:rsidR="00790541" w:rsidRPr="006832D4" w:rsidRDefault="00790541">
      <w:pPr>
        <w:jc w:val="both"/>
        <w:rPr>
          <w:sz w:val="20"/>
        </w:rPr>
      </w:pPr>
    </w:p>
    <w:p w14:paraId="46D1409F" w14:textId="77777777" w:rsidR="00790541" w:rsidRPr="006832D4" w:rsidRDefault="00790541">
      <w:pPr>
        <w:jc w:val="both"/>
        <w:rPr>
          <w:b/>
          <w:sz w:val="20"/>
        </w:rPr>
      </w:pPr>
      <w:r w:rsidRPr="006832D4">
        <w:rPr>
          <w:sz w:val="20"/>
        </w:rPr>
        <w:t>Show complete calculations: (use a separate sheet if necessary)</w:t>
      </w:r>
    </w:p>
    <w:p w14:paraId="64A8F8C3" w14:textId="77777777" w:rsidR="00790541" w:rsidRPr="005F6A99" w:rsidRDefault="00790541">
      <w:pPr>
        <w:jc w:val="both"/>
        <w:rPr>
          <w:b/>
          <w:sz w:val="20"/>
        </w:rPr>
      </w:pPr>
    </w:p>
    <w:p w14:paraId="415C4B59" w14:textId="77777777" w:rsidR="00790541" w:rsidRDefault="00790541">
      <w:pPr>
        <w:rPr>
          <w:b/>
          <w:sz w:val="20"/>
        </w:rPr>
      </w:pPr>
    </w:p>
    <w:p w14:paraId="0CC36E80" w14:textId="77777777" w:rsidR="00790541" w:rsidRDefault="00790541">
      <w:pPr>
        <w:rPr>
          <w:b/>
          <w:sz w:val="20"/>
          <w:u w:val="single"/>
        </w:rPr>
      </w:pPr>
    </w:p>
    <w:p w14:paraId="4072DDD2" w14:textId="77777777" w:rsidR="00790541" w:rsidRDefault="00790541">
      <w:pPr>
        <w:rPr>
          <w:b/>
          <w:sz w:val="20"/>
        </w:rPr>
      </w:pPr>
    </w:p>
    <w:p w14:paraId="11B49968" w14:textId="77777777" w:rsidR="00790541" w:rsidRDefault="00790541">
      <w:pPr>
        <w:jc w:val="both"/>
        <w:rPr>
          <w:b/>
          <w:sz w:val="20"/>
        </w:rPr>
      </w:pPr>
    </w:p>
    <w:p w14:paraId="586DF5A2" w14:textId="77777777" w:rsidR="00790541" w:rsidRPr="005F6709" w:rsidRDefault="00790541">
      <w:pPr>
        <w:jc w:val="both"/>
        <w:rPr>
          <w:sz w:val="20"/>
        </w:rPr>
      </w:pPr>
      <w:r w:rsidRPr="005F6709">
        <w:rPr>
          <w:sz w:val="20"/>
        </w:rPr>
        <w:t>What is the name of the type of molecule which possess adjacent positive and negative charges?</w:t>
      </w:r>
    </w:p>
    <w:p w14:paraId="0D75334D" w14:textId="77777777" w:rsidR="00790541" w:rsidRDefault="00790541">
      <w:pPr>
        <w:jc w:val="both"/>
        <w:rPr>
          <w:b/>
          <w:sz w:val="20"/>
        </w:rPr>
      </w:pPr>
    </w:p>
    <w:p w14:paraId="643DD694" w14:textId="77777777" w:rsidR="00790541" w:rsidRDefault="00790541">
      <w:pPr>
        <w:jc w:val="both"/>
        <w:rPr>
          <w:b/>
          <w:sz w:val="20"/>
        </w:rPr>
      </w:pPr>
    </w:p>
    <w:p w14:paraId="335DE227" w14:textId="77777777" w:rsidR="00790541" w:rsidRDefault="00790541">
      <w:pPr>
        <w:jc w:val="both"/>
        <w:rPr>
          <w:b/>
          <w:sz w:val="20"/>
        </w:rPr>
      </w:pPr>
    </w:p>
    <w:p w14:paraId="33B9CBB5" w14:textId="77777777" w:rsidR="00790541" w:rsidRDefault="00790541">
      <w:pPr>
        <w:jc w:val="both"/>
        <w:rPr>
          <w:b/>
          <w:sz w:val="20"/>
        </w:rPr>
      </w:pPr>
    </w:p>
    <w:p w14:paraId="79C8BAEA" w14:textId="77777777" w:rsidR="00790541" w:rsidRDefault="00790541">
      <w:pPr>
        <w:jc w:val="both"/>
        <w:rPr>
          <w:b/>
          <w:sz w:val="20"/>
        </w:rPr>
      </w:pPr>
    </w:p>
    <w:p w14:paraId="24B78CE2" w14:textId="77777777" w:rsidR="00790541" w:rsidRDefault="00790541">
      <w:pPr>
        <w:jc w:val="both"/>
        <w:rPr>
          <w:b/>
          <w:sz w:val="20"/>
        </w:rPr>
      </w:pPr>
    </w:p>
    <w:p w14:paraId="30A486E8" w14:textId="77777777" w:rsidR="00790541" w:rsidRPr="005F6709" w:rsidRDefault="00790541">
      <w:pPr>
        <w:jc w:val="both"/>
        <w:rPr>
          <w:sz w:val="20"/>
        </w:rPr>
      </w:pPr>
      <w:r w:rsidRPr="005F6709">
        <w:rPr>
          <w:sz w:val="20"/>
        </w:rPr>
        <w:t>Which is the more stable isomer in your product mixture and why?</w:t>
      </w:r>
    </w:p>
    <w:p w14:paraId="32D82CBA" w14:textId="77777777" w:rsidR="00790541" w:rsidRDefault="00790541">
      <w:pPr>
        <w:jc w:val="both"/>
        <w:rPr>
          <w:b/>
          <w:sz w:val="20"/>
        </w:rPr>
      </w:pPr>
    </w:p>
    <w:p w14:paraId="2A38A91F" w14:textId="77777777" w:rsidR="00790541" w:rsidRDefault="00790541">
      <w:pPr>
        <w:jc w:val="both"/>
        <w:rPr>
          <w:b/>
          <w:sz w:val="20"/>
        </w:rPr>
      </w:pPr>
    </w:p>
    <w:p w14:paraId="5ABCE406" w14:textId="77777777" w:rsidR="00790541" w:rsidRDefault="00790541">
      <w:pPr>
        <w:jc w:val="both"/>
        <w:rPr>
          <w:b/>
          <w:sz w:val="20"/>
        </w:rPr>
      </w:pPr>
    </w:p>
    <w:p w14:paraId="1B84AB40" w14:textId="77777777" w:rsidR="00790541" w:rsidRDefault="00790541">
      <w:pPr>
        <w:jc w:val="both"/>
        <w:rPr>
          <w:b/>
          <w:sz w:val="20"/>
        </w:rPr>
      </w:pPr>
    </w:p>
    <w:p w14:paraId="4BAA6D66" w14:textId="77777777" w:rsidR="00790541" w:rsidRDefault="00790541">
      <w:pPr>
        <w:jc w:val="both"/>
        <w:rPr>
          <w:b/>
          <w:sz w:val="20"/>
        </w:rPr>
      </w:pPr>
    </w:p>
    <w:p w14:paraId="6433AFE7" w14:textId="77777777" w:rsidR="00790541" w:rsidRDefault="00790541">
      <w:pPr>
        <w:jc w:val="both"/>
        <w:rPr>
          <w:b/>
          <w:sz w:val="20"/>
        </w:rPr>
      </w:pPr>
    </w:p>
    <w:p w14:paraId="2DF0268F" w14:textId="77777777" w:rsidR="00790541" w:rsidRPr="005F6709" w:rsidRDefault="00790541">
      <w:pPr>
        <w:jc w:val="both"/>
        <w:rPr>
          <w:sz w:val="20"/>
        </w:rPr>
      </w:pPr>
      <w:r>
        <w:rPr>
          <w:b/>
          <w:sz w:val="20"/>
        </w:rPr>
        <w:br w:type="page"/>
      </w:r>
      <w:r w:rsidRPr="005F6709">
        <w:rPr>
          <w:sz w:val="20"/>
        </w:rPr>
        <w:lastRenderedPageBreak/>
        <w:t xml:space="preserve">Why is triphenylphosphine oxide a major drawback to the Wittig reaction? </w:t>
      </w:r>
    </w:p>
    <w:p w14:paraId="7103F62A" w14:textId="77777777" w:rsidR="00790541" w:rsidRDefault="00790541">
      <w:pPr>
        <w:jc w:val="both"/>
        <w:rPr>
          <w:b/>
          <w:sz w:val="20"/>
        </w:rPr>
      </w:pPr>
    </w:p>
    <w:p w14:paraId="4007AEA1" w14:textId="77777777" w:rsidR="00790541" w:rsidRDefault="00790541">
      <w:pPr>
        <w:jc w:val="both"/>
        <w:rPr>
          <w:b/>
          <w:sz w:val="20"/>
        </w:rPr>
      </w:pPr>
    </w:p>
    <w:p w14:paraId="01C33C9F" w14:textId="77777777" w:rsidR="00790541" w:rsidRDefault="00790541">
      <w:pPr>
        <w:jc w:val="both"/>
        <w:rPr>
          <w:b/>
          <w:sz w:val="20"/>
        </w:rPr>
      </w:pPr>
    </w:p>
    <w:p w14:paraId="39F942FB" w14:textId="77777777" w:rsidR="00790541" w:rsidRDefault="00790541">
      <w:pPr>
        <w:jc w:val="both"/>
        <w:rPr>
          <w:b/>
          <w:sz w:val="20"/>
        </w:rPr>
      </w:pPr>
    </w:p>
    <w:p w14:paraId="2A8B58E6" w14:textId="77777777" w:rsidR="00790541" w:rsidRDefault="00790541">
      <w:pPr>
        <w:jc w:val="both"/>
        <w:rPr>
          <w:b/>
          <w:sz w:val="20"/>
        </w:rPr>
      </w:pPr>
    </w:p>
    <w:p w14:paraId="3EDE457F" w14:textId="77777777" w:rsidR="00790541" w:rsidRDefault="00790541">
      <w:pPr>
        <w:jc w:val="both"/>
        <w:rPr>
          <w:b/>
          <w:sz w:val="20"/>
        </w:rPr>
      </w:pPr>
    </w:p>
    <w:p w14:paraId="701D0016" w14:textId="77777777" w:rsidR="00790541" w:rsidRDefault="00790541">
      <w:pPr>
        <w:jc w:val="both"/>
        <w:rPr>
          <w:b/>
          <w:sz w:val="20"/>
        </w:rPr>
      </w:pPr>
    </w:p>
    <w:p w14:paraId="23993BDD" w14:textId="77777777" w:rsidR="00790541" w:rsidRDefault="00790541">
      <w:pPr>
        <w:jc w:val="both"/>
        <w:rPr>
          <w:b/>
          <w:sz w:val="20"/>
        </w:rPr>
      </w:pPr>
    </w:p>
    <w:p w14:paraId="489A481B" w14:textId="77777777" w:rsidR="00790541" w:rsidRDefault="00790541">
      <w:pPr>
        <w:jc w:val="both"/>
        <w:rPr>
          <w:b/>
          <w:sz w:val="20"/>
        </w:rPr>
      </w:pPr>
    </w:p>
    <w:p w14:paraId="61CCFDD6" w14:textId="77777777" w:rsidR="00790541" w:rsidRDefault="00790541">
      <w:pPr>
        <w:jc w:val="both"/>
        <w:rPr>
          <w:b/>
          <w:sz w:val="20"/>
        </w:rPr>
      </w:pPr>
    </w:p>
    <w:p w14:paraId="1032E644" w14:textId="77777777" w:rsidR="00790541" w:rsidRDefault="00790541">
      <w:pPr>
        <w:jc w:val="both"/>
        <w:rPr>
          <w:b/>
          <w:sz w:val="20"/>
        </w:rPr>
      </w:pPr>
    </w:p>
    <w:p w14:paraId="0BB88B49" w14:textId="77777777" w:rsidR="00790541" w:rsidRDefault="00790541">
      <w:pPr>
        <w:jc w:val="both"/>
        <w:rPr>
          <w:b/>
          <w:sz w:val="20"/>
        </w:rPr>
      </w:pPr>
    </w:p>
    <w:p w14:paraId="41C4150F" w14:textId="77777777" w:rsidR="00790541" w:rsidRDefault="00790541">
      <w:pPr>
        <w:jc w:val="both"/>
        <w:rPr>
          <w:b/>
          <w:sz w:val="20"/>
        </w:rPr>
      </w:pPr>
    </w:p>
    <w:p w14:paraId="1A68BA5E" w14:textId="77777777" w:rsidR="00790541" w:rsidRDefault="00790541">
      <w:pPr>
        <w:jc w:val="both"/>
        <w:rPr>
          <w:b/>
          <w:sz w:val="20"/>
        </w:rPr>
      </w:pPr>
    </w:p>
    <w:p w14:paraId="3EC25A6D" w14:textId="77777777" w:rsidR="00790541" w:rsidRDefault="00790541">
      <w:pPr>
        <w:jc w:val="both"/>
        <w:rPr>
          <w:b/>
          <w:sz w:val="20"/>
        </w:rPr>
      </w:pPr>
    </w:p>
    <w:p w14:paraId="4113DCDE" w14:textId="77777777" w:rsidR="00790541" w:rsidRDefault="00790541">
      <w:pPr>
        <w:jc w:val="both"/>
        <w:rPr>
          <w:b/>
          <w:sz w:val="20"/>
        </w:rPr>
      </w:pPr>
    </w:p>
    <w:p w14:paraId="320CFF40" w14:textId="77777777" w:rsidR="00790541" w:rsidRDefault="00790541">
      <w:pPr>
        <w:jc w:val="both"/>
        <w:rPr>
          <w:b/>
          <w:sz w:val="20"/>
        </w:rPr>
      </w:pPr>
    </w:p>
    <w:p w14:paraId="37A9027B" w14:textId="4DE488A7" w:rsidR="00790541" w:rsidRPr="005F6709" w:rsidRDefault="00790541">
      <w:pPr>
        <w:jc w:val="both"/>
        <w:rPr>
          <w:sz w:val="20"/>
        </w:rPr>
      </w:pPr>
      <w:r w:rsidRPr="005F6709">
        <w:rPr>
          <w:sz w:val="20"/>
        </w:rPr>
        <w:t xml:space="preserve">Write out the complete mechanism for Wittig reaction </w:t>
      </w:r>
      <w:r w:rsidR="005F6709">
        <w:rPr>
          <w:sz w:val="20"/>
        </w:rPr>
        <w:t xml:space="preserve">performed in this experiment </w:t>
      </w:r>
      <w:r w:rsidRPr="005F6709">
        <w:rPr>
          <w:sz w:val="20"/>
        </w:rPr>
        <w:t xml:space="preserve">to produce </w:t>
      </w:r>
      <w:r w:rsidRPr="005F6709">
        <w:rPr>
          <w:i/>
          <w:sz w:val="20"/>
        </w:rPr>
        <w:t>trans</w:t>
      </w:r>
      <w:r w:rsidRPr="005F6709">
        <w:rPr>
          <w:sz w:val="20"/>
        </w:rPr>
        <w:t>-stilbene, giving the names for the different intermediates produced.</w:t>
      </w:r>
    </w:p>
    <w:p w14:paraId="69D1066B" w14:textId="77777777" w:rsidR="00790541" w:rsidRDefault="00790541">
      <w:pPr>
        <w:jc w:val="both"/>
        <w:rPr>
          <w:sz w:val="20"/>
        </w:rPr>
      </w:pPr>
      <w:r>
        <w:rPr>
          <w:sz w:val="20"/>
        </w:rPr>
        <w:br w:type="page"/>
      </w:r>
      <w:r>
        <w:rPr>
          <w:sz w:val="20"/>
        </w:rPr>
        <w:lastRenderedPageBreak/>
        <w:t xml:space="preserve">Provide the </w:t>
      </w:r>
      <w:r w:rsidRPr="005E3241">
        <w:rPr>
          <w:b/>
          <w:sz w:val="20"/>
        </w:rPr>
        <w:t>major</w:t>
      </w:r>
      <w:r>
        <w:rPr>
          <w:sz w:val="20"/>
        </w:rPr>
        <w:t xml:space="preserve"> products or starting materials for the following Wittig-related reactions.</w:t>
      </w:r>
    </w:p>
    <w:p w14:paraId="12F019A1" w14:textId="77777777" w:rsidR="00790541" w:rsidRDefault="00790541">
      <w:pPr>
        <w:jc w:val="both"/>
        <w:rPr>
          <w:sz w:val="20"/>
        </w:rPr>
      </w:pPr>
    </w:p>
    <w:tbl>
      <w:tblPr>
        <w:tblW w:w="8028" w:type="dxa"/>
        <w:tblLook w:val="04A0" w:firstRow="1" w:lastRow="0" w:firstColumn="1" w:lastColumn="0" w:noHBand="0" w:noVBand="1"/>
      </w:tblPr>
      <w:tblGrid>
        <w:gridCol w:w="1651"/>
        <w:gridCol w:w="1167"/>
        <w:gridCol w:w="1932"/>
        <w:gridCol w:w="1241"/>
        <w:gridCol w:w="2037"/>
      </w:tblGrid>
      <w:tr w:rsidR="00790541" w14:paraId="000BDC67" w14:textId="77777777" w:rsidTr="005F6709">
        <w:trPr>
          <w:trHeight w:val="2160"/>
        </w:trPr>
        <w:tc>
          <w:tcPr>
            <w:tcW w:w="1548" w:type="dxa"/>
            <w:vAlign w:val="center"/>
          </w:tcPr>
          <w:p w14:paraId="2013F867" w14:textId="455CDF6F" w:rsidR="00790541" w:rsidRPr="00590D93" w:rsidRDefault="007067CE" w:rsidP="00790541">
            <w:pPr>
              <w:jc w:val="center"/>
            </w:pPr>
            <w:r>
              <w:object w:dxaOrig="1435" w:dyaOrig="715" w14:anchorId="54045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6pt" o:ole="">
                  <v:imagedata r:id="rId11" o:title=""/>
                </v:shape>
                <o:OLEObject Type="Embed" ProgID="ChemDraw.Document.6.0" ShapeID="_x0000_i1025" DrawAspect="Content" ObjectID="_1639494514" r:id="rId12"/>
              </w:object>
            </w:r>
          </w:p>
        </w:tc>
        <w:tc>
          <w:tcPr>
            <w:tcW w:w="1170" w:type="dxa"/>
            <w:tcBorders>
              <w:right w:val="single" w:sz="2" w:space="0" w:color="auto"/>
            </w:tcBorders>
            <w:vAlign w:val="center"/>
          </w:tcPr>
          <w:p w14:paraId="392D42C3" w14:textId="77777777" w:rsidR="00790541" w:rsidRPr="00590D93" w:rsidRDefault="00CA48AB" w:rsidP="00790541">
            <w:pPr>
              <w:jc w:val="center"/>
            </w:pPr>
            <w:r>
              <w:rPr>
                <w:noProof/>
              </w:rPr>
              <w:drawing>
                <wp:inline distT="0" distB="0" distL="0" distR="0" wp14:anchorId="2CA062C3" wp14:editId="1FF998D3">
                  <wp:extent cx="520700" cy="215900"/>
                  <wp:effectExtent l="0" t="0" r="1270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700" cy="215900"/>
                          </a:xfrm>
                          <a:prstGeom prst="rect">
                            <a:avLst/>
                          </a:prstGeom>
                          <a:noFill/>
                          <a:ln>
                            <a:noFill/>
                          </a:ln>
                        </pic:spPr>
                      </pic:pic>
                    </a:graphicData>
                  </a:graphic>
                </wp:inline>
              </w:drawing>
            </w:r>
          </w:p>
        </w:tc>
        <w:tc>
          <w:tcPr>
            <w:tcW w:w="1980" w:type="dxa"/>
            <w:tcBorders>
              <w:top w:val="single" w:sz="2" w:space="0" w:color="auto"/>
              <w:left w:val="single" w:sz="2" w:space="0" w:color="auto"/>
              <w:bottom w:val="single" w:sz="2" w:space="0" w:color="auto"/>
              <w:right w:val="single" w:sz="2" w:space="0" w:color="auto"/>
            </w:tcBorders>
            <w:vAlign w:val="center"/>
          </w:tcPr>
          <w:p w14:paraId="18670749" w14:textId="77777777" w:rsidR="00790541" w:rsidRDefault="00790541" w:rsidP="00790541">
            <w:pPr>
              <w:jc w:val="center"/>
            </w:pPr>
          </w:p>
        </w:tc>
        <w:tc>
          <w:tcPr>
            <w:tcW w:w="1243" w:type="dxa"/>
            <w:tcBorders>
              <w:left w:val="single" w:sz="2" w:space="0" w:color="auto"/>
              <w:right w:val="single" w:sz="2" w:space="0" w:color="auto"/>
            </w:tcBorders>
            <w:vAlign w:val="center"/>
          </w:tcPr>
          <w:p w14:paraId="438F4A32" w14:textId="2C314D40" w:rsidR="00790541" w:rsidRPr="005E3241" w:rsidRDefault="001806CC" w:rsidP="00790541">
            <w:pPr>
              <w:jc w:val="center"/>
            </w:pPr>
            <w:r>
              <w:rPr>
                <w:noProof/>
              </w:rPr>
              <w:drawing>
                <wp:inline distT="0" distB="0" distL="0" distR="0" wp14:anchorId="35859837" wp14:editId="7362B11B">
                  <wp:extent cx="596900" cy="381000"/>
                  <wp:effectExtent l="0" t="0" r="1270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900" cy="381000"/>
                          </a:xfrm>
                          <a:prstGeom prst="rect">
                            <a:avLst/>
                          </a:prstGeom>
                          <a:noFill/>
                          <a:ln>
                            <a:noFill/>
                          </a:ln>
                        </pic:spPr>
                      </pic:pic>
                    </a:graphicData>
                  </a:graphic>
                </wp:inline>
              </w:drawing>
            </w:r>
          </w:p>
        </w:tc>
        <w:tc>
          <w:tcPr>
            <w:tcW w:w="2087" w:type="dxa"/>
            <w:tcBorders>
              <w:top w:val="single" w:sz="2" w:space="0" w:color="auto"/>
              <w:left w:val="single" w:sz="2" w:space="0" w:color="auto"/>
              <w:bottom w:val="single" w:sz="2" w:space="0" w:color="auto"/>
              <w:right w:val="single" w:sz="2" w:space="0" w:color="auto"/>
            </w:tcBorders>
            <w:vAlign w:val="center"/>
          </w:tcPr>
          <w:p w14:paraId="6B1E2F5C" w14:textId="77777777" w:rsidR="00790541" w:rsidRDefault="00790541" w:rsidP="00790541">
            <w:pPr>
              <w:jc w:val="center"/>
            </w:pPr>
          </w:p>
        </w:tc>
      </w:tr>
    </w:tbl>
    <w:p w14:paraId="6213182F" w14:textId="4C576755" w:rsidR="00790541" w:rsidRDefault="00790541">
      <w:pPr>
        <w:jc w:val="both"/>
        <w:rPr>
          <w:sz w:val="20"/>
        </w:rPr>
      </w:pPr>
    </w:p>
    <w:tbl>
      <w:tblPr>
        <w:tblW w:w="9160" w:type="dxa"/>
        <w:tblLayout w:type="fixed"/>
        <w:tblLook w:val="04A0" w:firstRow="1" w:lastRow="0" w:firstColumn="1" w:lastColumn="0" w:noHBand="0" w:noVBand="1"/>
      </w:tblPr>
      <w:tblGrid>
        <w:gridCol w:w="1998"/>
        <w:gridCol w:w="2674"/>
        <w:gridCol w:w="236"/>
        <w:gridCol w:w="4252"/>
      </w:tblGrid>
      <w:tr w:rsidR="005E079E" w14:paraId="316306AD" w14:textId="77777777" w:rsidTr="005E079E">
        <w:trPr>
          <w:trHeight w:val="2160"/>
        </w:trPr>
        <w:tc>
          <w:tcPr>
            <w:tcW w:w="1998" w:type="dxa"/>
            <w:vAlign w:val="center"/>
          </w:tcPr>
          <w:p w14:paraId="09F9EA9E" w14:textId="77777777" w:rsidR="005E079E" w:rsidRPr="00590D93" w:rsidRDefault="005E079E" w:rsidP="002B5511">
            <w:pPr>
              <w:jc w:val="center"/>
            </w:pPr>
            <w:r>
              <w:object w:dxaOrig="1467" w:dyaOrig="840" w14:anchorId="45A8EEBC">
                <v:shape id="_x0000_i1514" type="#_x0000_t75" style="width:73.5pt;height:42pt" o:ole="">
                  <v:imagedata r:id="rId15" o:title=""/>
                </v:shape>
                <o:OLEObject Type="Embed" ProgID="ChemDraw.Document.6.0" ShapeID="_x0000_i1514" DrawAspect="Content" ObjectID="_1639494515" r:id="rId16"/>
              </w:object>
            </w:r>
          </w:p>
        </w:tc>
        <w:tc>
          <w:tcPr>
            <w:tcW w:w="2674" w:type="dxa"/>
            <w:vAlign w:val="center"/>
          </w:tcPr>
          <w:p w14:paraId="53AA5B61" w14:textId="2338041D" w:rsidR="005E079E" w:rsidRDefault="005E079E" w:rsidP="002B5511">
            <w:r>
              <w:object w:dxaOrig="2309" w:dyaOrig="1500" w14:anchorId="551BB693">
                <v:shape id="_x0000_i1515" type="#_x0000_t75" style="width:115.5pt;height:75pt" o:ole="">
                  <v:imagedata r:id="rId17" o:title=""/>
                </v:shape>
                <o:OLEObject Type="Embed" ProgID="ChemDraw.Document.6.0" ShapeID="_x0000_i1515" DrawAspect="Content" ObjectID="_1639494516" r:id="rId18"/>
              </w:object>
            </w:r>
          </w:p>
        </w:tc>
        <w:tc>
          <w:tcPr>
            <w:tcW w:w="236" w:type="dxa"/>
            <w:vAlign w:val="center"/>
          </w:tcPr>
          <w:p w14:paraId="498089FB" w14:textId="77777777" w:rsidR="005E079E" w:rsidRPr="00590D93" w:rsidRDefault="005E079E" w:rsidP="002B5511">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14:paraId="4A90D5B3" w14:textId="77777777" w:rsidR="005E079E" w:rsidRDefault="005E079E" w:rsidP="002B5511">
            <w:pPr>
              <w:jc w:val="center"/>
            </w:pPr>
          </w:p>
        </w:tc>
      </w:tr>
    </w:tbl>
    <w:p w14:paraId="297B22A7" w14:textId="7BC1231F" w:rsidR="007067CE" w:rsidRDefault="007067CE">
      <w:pPr>
        <w:jc w:val="both"/>
        <w:rPr>
          <w:sz w:val="20"/>
        </w:rPr>
      </w:pPr>
    </w:p>
    <w:tbl>
      <w:tblPr>
        <w:tblW w:w="9400" w:type="dxa"/>
        <w:tblLayout w:type="fixed"/>
        <w:tblLook w:val="04A0" w:firstRow="1" w:lastRow="0" w:firstColumn="1" w:lastColumn="0" w:noHBand="0" w:noVBand="1"/>
      </w:tblPr>
      <w:tblGrid>
        <w:gridCol w:w="2114"/>
        <w:gridCol w:w="602"/>
        <w:gridCol w:w="1440"/>
        <w:gridCol w:w="750"/>
        <w:gridCol w:w="1054"/>
        <w:gridCol w:w="3440"/>
      </w:tblGrid>
      <w:tr w:rsidR="00E66F47" w14:paraId="24BA8B15" w14:textId="77777777" w:rsidTr="007067CE">
        <w:trPr>
          <w:trHeight w:val="2160"/>
        </w:trPr>
        <w:tc>
          <w:tcPr>
            <w:tcW w:w="2114" w:type="dxa"/>
            <w:vAlign w:val="center"/>
          </w:tcPr>
          <w:p w14:paraId="72483B42" w14:textId="3509E7F2" w:rsidR="00790541" w:rsidRDefault="005E079E" w:rsidP="00790541">
            <w:pPr>
              <w:jc w:val="center"/>
            </w:pPr>
            <w:r>
              <w:object w:dxaOrig="1051" w:dyaOrig="283" w14:anchorId="413BFA9B">
                <v:shape id="_x0000_i1516" type="#_x0000_t75" style="width:52.5pt;height:14.25pt" o:ole="">
                  <v:imagedata r:id="rId19" o:title=""/>
                </v:shape>
                <o:OLEObject Type="Embed" ProgID="ChemDraw.Document.6.0" ShapeID="_x0000_i1516" DrawAspect="Content" ObjectID="_1639494517" r:id="rId20"/>
              </w:object>
            </w:r>
          </w:p>
        </w:tc>
        <w:tc>
          <w:tcPr>
            <w:tcW w:w="602" w:type="dxa"/>
            <w:vAlign w:val="center"/>
          </w:tcPr>
          <w:p w14:paraId="58164B63" w14:textId="77777777" w:rsidR="00790541" w:rsidRDefault="00790541" w:rsidP="00790541">
            <w:pPr>
              <w:jc w:val="center"/>
            </w:pPr>
            <w:r>
              <w:t>+</w:t>
            </w:r>
          </w:p>
        </w:tc>
        <w:tc>
          <w:tcPr>
            <w:tcW w:w="2190" w:type="dxa"/>
            <w:gridSpan w:val="2"/>
            <w:vAlign w:val="center"/>
          </w:tcPr>
          <w:p w14:paraId="6A56EAE8" w14:textId="4A697487" w:rsidR="00790541" w:rsidRDefault="005E079E" w:rsidP="00790541">
            <w:pPr>
              <w:jc w:val="center"/>
            </w:pPr>
            <w:r>
              <w:object w:dxaOrig="1399" w:dyaOrig="958" w14:anchorId="1142CAC4">
                <v:shape id="_x0000_i1518" type="#_x0000_t75" style="width:69.75pt;height:48pt" o:ole="">
                  <v:imagedata r:id="rId21" o:title=""/>
                </v:shape>
                <o:OLEObject Type="Embed" ProgID="ChemDraw.Document.6.0" ShapeID="_x0000_i1518" DrawAspect="Content" ObjectID="_1639494518" r:id="rId22"/>
              </w:object>
            </w:r>
          </w:p>
        </w:tc>
        <w:tc>
          <w:tcPr>
            <w:tcW w:w="1054" w:type="dxa"/>
            <w:tcBorders>
              <w:right w:val="single" w:sz="4" w:space="0" w:color="auto"/>
            </w:tcBorders>
            <w:vAlign w:val="center"/>
          </w:tcPr>
          <w:p w14:paraId="237EAD3C" w14:textId="77777777" w:rsidR="00790541" w:rsidRDefault="00CA48AB" w:rsidP="00790541">
            <w:pPr>
              <w:jc w:val="center"/>
            </w:pPr>
            <w:r>
              <w:rPr>
                <w:noProof/>
              </w:rPr>
              <w:drawing>
                <wp:inline distT="0" distB="0" distL="0" distR="0" wp14:anchorId="077B0910" wp14:editId="16174D6F">
                  <wp:extent cx="520700" cy="88900"/>
                  <wp:effectExtent l="0" t="0" r="12700" b="127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0700" cy="88900"/>
                          </a:xfrm>
                          <a:prstGeom prst="rect">
                            <a:avLst/>
                          </a:prstGeom>
                          <a:noFill/>
                          <a:ln>
                            <a:noFill/>
                          </a:ln>
                        </pic:spPr>
                      </pic:pic>
                    </a:graphicData>
                  </a:graphic>
                </wp:inline>
              </w:drawing>
            </w:r>
          </w:p>
        </w:tc>
        <w:tc>
          <w:tcPr>
            <w:tcW w:w="3440" w:type="dxa"/>
            <w:tcBorders>
              <w:top w:val="single" w:sz="4" w:space="0" w:color="auto"/>
              <w:left w:val="single" w:sz="4" w:space="0" w:color="auto"/>
              <w:bottom w:val="single" w:sz="4" w:space="0" w:color="auto"/>
              <w:right w:val="single" w:sz="4" w:space="0" w:color="auto"/>
            </w:tcBorders>
            <w:vAlign w:val="center"/>
          </w:tcPr>
          <w:p w14:paraId="4DC8A04D" w14:textId="4AB5BA89" w:rsidR="00790541" w:rsidRPr="00590D93" w:rsidRDefault="00790541" w:rsidP="00790541">
            <w:pPr>
              <w:jc w:val="center"/>
            </w:pPr>
          </w:p>
        </w:tc>
      </w:tr>
      <w:tr w:rsidR="00E66F47" w14:paraId="2B0FB68B" w14:textId="77777777" w:rsidTr="007067CE">
        <w:trPr>
          <w:trHeight w:val="368"/>
        </w:trPr>
        <w:tc>
          <w:tcPr>
            <w:tcW w:w="2114" w:type="dxa"/>
            <w:tcBorders>
              <w:bottom w:val="single" w:sz="4" w:space="0" w:color="auto"/>
            </w:tcBorders>
            <w:vAlign w:val="center"/>
          </w:tcPr>
          <w:p w14:paraId="237667B1" w14:textId="77777777" w:rsidR="00790541" w:rsidRDefault="00790541" w:rsidP="00790541">
            <w:pPr>
              <w:jc w:val="center"/>
            </w:pPr>
          </w:p>
        </w:tc>
        <w:tc>
          <w:tcPr>
            <w:tcW w:w="602" w:type="dxa"/>
            <w:vAlign w:val="center"/>
          </w:tcPr>
          <w:p w14:paraId="1074BA95" w14:textId="77777777" w:rsidR="00790541" w:rsidRDefault="00790541" w:rsidP="00790541">
            <w:pPr>
              <w:jc w:val="center"/>
            </w:pPr>
          </w:p>
        </w:tc>
        <w:tc>
          <w:tcPr>
            <w:tcW w:w="2190" w:type="dxa"/>
            <w:gridSpan w:val="2"/>
            <w:tcBorders>
              <w:bottom w:val="single" w:sz="4" w:space="0" w:color="auto"/>
            </w:tcBorders>
            <w:vAlign w:val="center"/>
          </w:tcPr>
          <w:p w14:paraId="6926B254" w14:textId="77777777" w:rsidR="00790541" w:rsidRDefault="00790541" w:rsidP="00790541">
            <w:pPr>
              <w:jc w:val="center"/>
            </w:pPr>
          </w:p>
        </w:tc>
        <w:tc>
          <w:tcPr>
            <w:tcW w:w="1054" w:type="dxa"/>
            <w:vAlign w:val="center"/>
          </w:tcPr>
          <w:p w14:paraId="0C94364E" w14:textId="77777777" w:rsidR="00790541" w:rsidRDefault="00790541" w:rsidP="00790541">
            <w:pPr>
              <w:jc w:val="center"/>
            </w:pPr>
          </w:p>
        </w:tc>
        <w:tc>
          <w:tcPr>
            <w:tcW w:w="3440" w:type="dxa"/>
            <w:tcBorders>
              <w:top w:val="single" w:sz="4" w:space="0" w:color="auto"/>
            </w:tcBorders>
            <w:vAlign w:val="center"/>
          </w:tcPr>
          <w:p w14:paraId="2CF4167E" w14:textId="77777777" w:rsidR="00790541" w:rsidRDefault="00790541" w:rsidP="00790541">
            <w:pPr>
              <w:jc w:val="center"/>
            </w:pPr>
          </w:p>
        </w:tc>
      </w:tr>
      <w:tr w:rsidR="00E66F47" w14:paraId="7B69F23E" w14:textId="77777777" w:rsidTr="007067CE">
        <w:trPr>
          <w:trHeight w:val="2160"/>
        </w:trPr>
        <w:tc>
          <w:tcPr>
            <w:tcW w:w="2114" w:type="dxa"/>
            <w:tcBorders>
              <w:top w:val="single" w:sz="4" w:space="0" w:color="auto"/>
              <w:left w:val="single" w:sz="4" w:space="0" w:color="auto"/>
              <w:bottom w:val="single" w:sz="4" w:space="0" w:color="auto"/>
              <w:right w:val="single" w:sz="4" w:space="0" w:color="auto"/>
            </w:tcBorders>
            <w:vAlign w:val="center"/>
          </w:tcPr>
          <w:p w14:paraId="14DAB303" w14:textId="13617DB7" w:rsidR="00790541" w:rsidRPr="00590D93" w:rsidRDefault="00790541" w:rsidP="00790541">
            <w:pPr>
              <w:jc w:val="center"/>
            </w:pPr>
          </w:p>
        </w:tc>
        <w:tc>
          <w:tcPr>
            <w:tcW w:w="602" w:type="dxa"/>
            <w:tcBorders>
              <w:left w:val="single" w:sz="4" w:space="0" w:color="auto"/>
              <w:right w:val="single" w:sz="4" w:space="0" w:color="auto"/>
            </w:tcBorders>
            <w:vAlign w:val="center"/>
          </w:tcPr>
          <w:p w14:paraId="25123CA1" w14:textId="77777777" w:rsidR="00790541" w:rsidRDefault="00790541" w:rsidP="00790541">
            <w:pPr>
              <w:jc w:val="center"/>
            </w:pPr>
            <w:r>
              <w:t>+</w:t>
            </w:r>
          </w:p>
        </w:tc>
        <w:tc>
          <w:tcPr>
            <w:tcW w:w="2190" w:type="dxa"/>
            <w:gridSpan w:val="2"/>
            <w:tcBorders>
              <w:top w:val="single" w:sz="4" w:space="0" w:color="auto"/>
              <w:left w:val="single" w:sz="4" w:space="0" w:color="auto"/>
              <w:bottom w:val="single" w:sz="4" w:space="0" w:color="auto"/>
              <w:right w:val="single" w:sz="4" w:space="0" w:color="auto"/>
            </w:tcBorders>
            <w:vAlign w:val="center"/>
          </w:tcPr>
          <w:p w14:paraId="47ACAB5A" w14:textId="0FA99A50" w:rsidR="00790541" w:rsidRPr="00590D93" w:rsidRDefault="00790541" w:rsidP="00790541">
            <w:pPr>
              <w:jc w:val="center"/>
            </w:pPr>
          </w:p>
        </w:tc>
        <w:tc>
          <w:tcPr>
            <w:tcW w:w="1054" w:type="dxa"/>
            <w:tcBorders>
              <w:left w:val="single" w:sz="4" w:space="0" w:color="auto"/>
            </w:tcBorders>
            <w:vAlign w:val="center"/>
          </w:tcPr>
          <w:p w14:paraId="463684BF" w14:textId="77777777" w:rsidR="00790541" w:rsidRPr="005E3241" w:rsidRDefault="00CA48AB" w:rsidP="00790541">
            <w:pPr>
              <w:jc w:val="center"/>
            </w:pPr>
            <w:r>
              <w:rPr>
                <w:noProof/>
              </w:rPr>
              <w:drawing>
                <wp:inline distT="0" distB="0" distL="0" distR="0" wp14:anchorId="662CC3C7" wp14:editId="5E5F8873">
                  <wp:extent cx="520700" cy="88900"/>
                  <wp:effectExtent l="0" t="0" r="12700" b="127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0700" cy="88900"/>
                          </a:xfrm>
                          <a:prstGeom prst="rect">
                            <a:avLst/>
                          </a:prstGeom>
                          <a:noFill/>
                          <a:ln>
                            <a:noFill/>
                          </a:ln>
                        </pic:spPr>
                      </pic:pic>
                    </a:graphicData>
                  </a:graphic>
                </wp:inline>
              </w:drawing>
            </w:r>
          </w:p>
        </w:tc>
        <w:tc>
          <w:tcPr>
            <w:tcW w:w="3440" w:type="dxa"/>
            <w:vAlign w:val="center"/>
          </w:tcPr>
          <w:p w14:paraId="348F6030" w14:textId="1FFF6BE8" w:rsidR="00790541" w:rsidRDefault="005E079E" w:rsidP="00790541">
            <w:pPr>
              <w:jc w:val="center"/>
            </w:pPr>
            <w:r>
              <w:object w:dxaOrig="1447" w:dyaOrig="1150" w14:anchorId="4C136B12">
                <v:shape id="_x0000_i1520" type="#_x0000_t75" style="width:1in;height:57.75pt" o:ole="">
                  <v:imagedata r:id="rId25" o:title=""/>
                </v:shape>
                <o:OLEObject Type="Embed" ProgID="ChemDraw.Document.6.0" ShapeID="_x0000_i1520" DrawAspect="Content" ObjectID="_1639494519" r:id="rId26"/>
              </w:object>
            </w:r>
          </w:p>
        </w:tc>
      </w:tr>
      <w:tr w:rsidR="00790541" w14:paraId="31F20B91" w14:textId="77777777" w:rsidTr="007067CE">
        <w:trPr>
          <w:trHeight w:val="368"/>
        </w:trPr>
        <w:tc>
          <w:tcPr>
            <w:tcW w:w="2114" w:type="dxa"/>
            <w:tcBorders>
              <w:top w:val="single" w:sz="4" w:space="0" w:color="auto"/>
            </w:tcBorders>
            <w:vAlign w:val="center"/>
          </w:tcPr>
          <w:p w14:paraId="2A7F2870" w14:textId="77777777" w:rsidR="00790541" w:rsidRDefault="00790541" w:rsidP="00790541">
            <w:pPr>
              <w:jc w:val="center"/>
            </w:pPr>
          </w:p>
        </w:tc>
        <w:tc>
          <w:tcPr>
            <w:tcW w:w="2042" w:type="dxa"/>
            <w:gridSpan w:val="2"/>
            <w:vAlign w:val="center"/>
          </w:tcPr>
          <w:p w14:paraId="6B3F2A86" w14:textId="77777777" w:rsidR="00790541" w:rsidRDefault="00790541" w:rsidP="00790541">
            <w:pPr>
              <w:jc w:val="center"/>
            </w:pPr>
          </w:p>
        </w:tc>
        <w:tc>
          <w:tcPr>
            <w:tcW w:w="750" w:type="dxa"/>
            <w:vAlign w:val="center"/>
          </w:tcPr>
          <w:p w14:paraId="714F4EB6" w14:textId="77777777" w:rsidR="00790541" w:rsidRDefault="00790541" w:rsidP="00790541">
            <w:pPr>
              <w:jc w:val="center"/>
            </w:pPr>
          </w:p>
        </w:tc>
        <w:tc>
          <w:tcPr>
            <w:tcW w:w="1054" w:type="dxa"/>
            <w:vAlign w:val="center"/>
          </w:tcPr>
          <w:p w14:paraId="0A8B9C06" w14:textId="77777777" w:rsidR="00790541" w:rsidRDefault="00790541" w:rsidP="00790541">
            <w:pPr>
              <w:jc w:val="center"/>
            </w:pPr>
          </w:p>
        </w:tc>
        <w:tc>
          <w:tcPr>
            <w:tcW w:w="3440" w:type="dxa"/>
            <w:tcBorders>
              <w:bottom w:val="single" w:sz="4" w:space="0" w:color="auto"/>
            </w:tcBorders>
            <w:vAlign w:val="center"/>
          </w:tcPr>
          <w:p w14:paraId="28ED480E" w14:textId="77777777" w:rsidR="00790541" w:rsidRDefault="00790541" w:rsidP="00790541">
            <w:pPr>
              <w:jc w:val="center"/>
            </w:pPr>
          </w:p>
        </w:tc>
      </w:tr>
      <w:tr w:rsidR="00E66F47" w14:paraId="0BDB59BB" w14:textId="77777777" w:rsidTr="007067CE">
        <w:trPr>
          <w:trHeight w:val="2160"/>
        </w:trPr>
        <w:tc>
          <w:tcPr>
            <w:tcW w:w="2114" w:type="dxa"/>
            <w:vAlign w:val="center"/>
          </w:tcPr>
          <w:p w14:paraId="2DB28248" w14:textId="1228FDF6" w:rsidR="00790541" w:rsidRPr="005E3241" w:rsidRDefault="005E079E" w:rsidP="00790541">
            <w:pPr>
              <w:jc w:val="center"/>
            </w:pPr>
            <w:r>
              <w:object w:dxaOrig="1140" w:dyaOrig="670" w14:anchorId="755D2A34">
                <v:shape id="_x0000_i1522" type="#_x0000_t75" style="width:57pt;height:33.75pt" o:ole="">
                  <v:imagedata r:id="rId27" o:title=""/>
                </v:shape>
                <o:OLEObject Type="Embed" ProgID="ChemDraw.Document.6.0" ShapeID="_x0000_i1522" DrawAspect="Content" ObjectID="_1639494520" r:id="rId28"/>
              </w:object>
            </w:r>
          </w:p>
        </w:tc>
        <w:tc>
          <w:tcPr>
            <w:tcW w:w="602" w:type="dxa"/>
            <w:vAlign w:val="center"/>
          </w:tcPr>
          <w:p w14:paraId="343CDE5F" w14:textId="77777777" w:rsidR="00790541" w:rsidRDefault="00790541" w:rsidP="00790541">
            <w:pPr>
              <w:jc w:val="center"/>
            </w:pPr>
            <w:r>
              <w:t>+</w:t>
            </w:r>
          </w:p>
        </w:tc>
        <w:tc>
          <w:tcPr>
            <w:tcW w:w="2190" w:type="dxa"/>
            <w:gridSpan w:val="2"/>
            <w:vAlign w:val="center"/>
          </w:tcPr>
          <w:p w14:paraId="1E2BB0AA" w14:textId="7E7A07DC" w:rsidR="00790541" w:rsidRPr="005E3241" w:rsidRDefault="005E079E" w:rsidP="00790541">
            <w:pPr>
              <w:jc w:val="center"/>
            </w:pPr>
            <w:r>
              <w:object w:dxaOrig="1195" w:dyaOrig="734" w14:anchorId="58CAFDDE">
                <v:shape id="_x0000_i1524" type="#_x0000_t75" style="width:60pt;height:36.75pt" o:ole="">
                  <v:imagedata r:id="rId29" o:title=""/>
                </v:shape>
                <o:OLEObject Type="Embed" ProgID="ChemDraw.Document.6.0" ShapeID="_x0000_i1524" DrawAspect="Content" ObjectID="_1639494521" r:id="rId30"/>
              </w:object>
            </w:r>
          </w:p>
        </w:tc>
        <w:tc>
          <w:tcPr>
            <w:tcW w:w="1054" w:type="dxa"/>
            <w:tcBorders>
              <w:left w:val="nil"/>
              <w:right w:val="single" w:sz="4" w:space="0" w:color="auto"/>
            </w:tcBorders>
            <w:vAlign w:val="center"/>
          </w:tcPr>
          <w:p w14:paraId="0D252E8C" w14:textId="77777777" w:rsidR="00790541" w:rsidRDefault="00CA48AB" w:rsidP="00790541">
            <w:pPr>
              <w:jc w:val="center"/>
            </w:pPr>
            <w:r>
              <w:rPr>
                <w:noProof/>
              </w:rPr>
              <w:drawing>
                <wp:inline distT="0" distB="0" distL="0" distR="0" wp14:anchorId="378DE1D7" wp14:editId="591DC188">
                  <wp:extent cx="520700" cy="88900"/>
                  <wp:effectExtent l="0" t="0" r="12700" b="1270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0700" cy="88900"/>
                          </a:xfrm>
                          <a:prstGeom prst="rect">
                            <a:avLst/>
                          </a:prstGeom>
                          <a:noFill/>
                          <a:ln>
                            <a:noFill/>
                          </a:ln>
                        </pic:spPr>
                      </pic:pic>
                    </a:graphicData>
                  </a:graphic>
                </wp:inline>
              </w:drawing>
            </w:r>
          </w:p>
        </w:tc>
        <w:tc>
          <w:tcPr>
            <w:tcW w:w="3440" w:type="dxa"/>
            <w:tcBorders>
              <w:top w:val="single" w:sz="4" w:space="0" w:color="auto"/>
              <w:left w:val="single" w:sz="4" w:space="0" w:color="auto"/>
              <w:bottom w:val="single" w:sz="4" w:space="0" w:color="auto"/>
              <w:right w:val="single" w:sz="4" w:space="0" w:color="auto"/>
            </w:tcBorders>
            <w:vAlign w:val="center"/>
          </w:tcPr>
          <w:p w14:paraId="66775A98" w14:textId="77777777" w:rsidR="00790541" w:rsidRDefault="00790541" w:rsidP="00790541">
            <w:pPr>
              <w:jc w:val="center"/>
            </w:pPr>
          </w:p>
        </w:tc>
        <w:bookmarkStart w:id="0" w:name="_GoBack"/>
        <w:bookmarkEnd w:id="0"/>
      </w:tr>
    </w:tbl>
    <w:p w14:paraId="2B06A6EC" w14:textId="77777777" w:rsidR="00790541" w:rsidRDefault="00790541">
      <w:pPr>
        <w:jc w:val="both"/>
        <w:rPr>
          <w:sz w:val="20"/>
        </w:rPr>
      </w:pPr>
    </w:p>
    <w:sectPr w:rsidR="00790541" w:rsidSect="00790541">
      <w:headerReference w:type="default" r:id="rId32"/>
      <w:footerReference w:type="even" r:id="rId33"/>
      <w:footerReference w:type="default" r:id="rId3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822ED" w14:textId="77777777" w:rsidR="004C6910" w:rsidRDefault="004C6910">
      <w:r>
        <w:separator/>
      </w:r>
    </w:p>
  </w:endnote>
  <w:endnote w:type="continuationSeparator" w:id="0">
    <w:p w14:paraId="774261DC" w14:textId="77777777" w:rsidR="004C6910" w:rsidRDefault="004C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New York">
    <w:altName w:val="Times New Roman"/>
    <w:panose1 w:val="02040503060506020304"/>
    <w:charset w:val="4D"/>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Cambria"/>
    <w:panose1 w:val="00000000000000000000"/>
    <w:charset w:val="4D"/>
    <w:family w:val="swiss"/>
    <w:notTrueType/>
    <w:pitch w:val="default"/>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DF68A" w14:textId="77777777" w:rsidR="00E66F47" w:rsidRDefault="00E66F4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3037C9E0" w14:textId="77777777" w:rsidR="00E66F47" w:rsidRDefault="00E66F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2D561" w14:textId="22EA0FA5" w:rsidR="00E66F47" w:rsidRDefault="00E66F4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5E079E">
      <w:rPr>
        <w:rStyle w:val="PageNumber"/>
        <w:noProof/>
      </w:rPr>
      <w:t>5</w:t>
    </w:r>
    <w:r>
      <w:rPr>
        <w:rStyle w:val="PageNumber"/>
      </w:rPr>
      <w:fldChar w:fldCharType="end"/>
    </w:r>
  </w:p>
  <w:p w14:paraId="5660C56D" w14:textId="77777777" w:rsidR="00E66F47" w:rsidRDefault="00E66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49DB0" w14:textId="77777777" w:rsidR="004C6910" w:rsidRDefault="004C6910">
      <w:r>
        <w:separator/>
      </w:r>
    </w:p>
  </w:footnote>
  <w:footnote w:type="continuationSeparator" w:id="0">
    <w:p w14:paraId="44E65B95" w14:textId="77777777" w:rsidR="004C6910" w:rsidRDefault="004C6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217BE" w14:textId="77777777" w:rsidR="00E66F47" w:rsidRDefault="00E66F47" w:rsidP="00790541">
    <w:pPr>
      <w:pStyle w:val="Header"/>
      <w:tabs>
        <w:tab w:val="clear" w:pos="4320"/>
        <w:tab w:val="left" w:pos="2400"/>
      </w:tabs>
    </w:pPr>
    <w:r w:rsidRPr="007E2D57">
      <w:rPr>
        <w:rFonts w:ascii="Times" w:hAnsi="Times"/>
        <w:sz w:val="20"/>
      </w:rPr>
      <w:t>CHE 311 L</w:t>
    </w:r>
    <w:r w:rsidRPr="007E2D57">
      <w:rPr>
        <w:rFonts w:ascii="Times" w:hAnsi="Times"/>
        <w:sz w:val="20"/>
      </w:rPr>
      <w:tab/>
    </w:r>
    <w:r w:rsidRPr="007E2D57">
      <w:rPr>
        <w:rFonts w:ascii="Times" w:hAnsi="Times"/>
        <w:sz w:val="20"/>
      </w:rPr>
      <w:tab/>
      <w:t>Northern Kentucky University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5CA583A"/>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A99"/>
    <w:rsid w:val="0002298B"/>
    <w:rsid w:val="00166A7B"/>
    <w:rsid w:val="001806CC"/>
    <w:rsid w:val="00191DEE"/>
    <w:rsid w:val="00287C8D"/>
    <w:rsid w:val="00395560"/>
    <w:rsid w:val="003C1E80"/>
    <w:rsid w:val="003E400B"/>
    <w:rsid w:val="0041121D"/>
    <w:rsid w:val="004C6910"/>
    <w:rsid w:val="004F7999"/>
    <w:rsid w:val="005E079E"/>
    <w:rsid w:val="005F6709"/>
    <w:rsid w:val="005F6A99"/>
    <w:rsid w:val="007015EB"/>
    <w:rsid w:val="007067CE"/>
    <w:rsid w:val="00733590"/>
    <w:rsid w:val="00790541"/>
    <w:rsid w:val="008F2F76"/>
    <w:rsid w:val="00A97CFD"/>
    <w:rsid w:val="00AE1788"/>
    <w:rsid w:val="00AE3148"/>
    <w:rsid w:val="00B8306F"/>
    <w:rsid w:val="00CA48AB"/>
    <w:rsid w:val="00DD6D4B"/>
    <w:rsid w:val="00E66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0793AA"/>
  <w14:defaultImageDpi w14:val="300"/>
  <w15:docId w15:val="{822B6603-7FE3-6D4B-A722-03424A4A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hAnsi="Helvetica"/>
      <w:sz w:val="24"/>
    </w:rPr>
  </w:style>
  <w:style w:type="paragraph" w:styleId="Heading1">
    <w:name w:val="heading 1"/>
    <w:basedOn w:val="Normal"/>
    <w:next w:val="Normal"/>
    <w:qFormat/>
    <w:pPr>
      <w:keepNext/>
      <w:jc w:val="center"/>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helvetica">
    <w:name w:val="helvetica"/>
    <w:basedOn w:val="Normal"/>
    <w:pPr>
      <w:tabs>
        <w:tab w:val="left" w:pos="540"/>
        <w:tab w:val="left" w:pos="2160"/>
      </w:tabs>
      <w:spacing w:line="480" w:lineRule="atLeast"/>
    </w:pPr>
    <w:rPr>
      <w:rFonts w:ascii="New York" w:hAnsi="New York"/>
    </w:rPr>
  </w:style>
  <w:style w:type="paragraph" w:styleId="BodyTextIndent">
    <w:name w:val="Body Text Indent"/>
    <w:basedOn w:val="Normal"/>
    <w:pPr>
      <w:ind w:left="360" w:hanging="360"/>
      <w:jc w:val="both"/>
    </w:pPr>
    <w:rPr>
      <w:sz w:val="20"/>
    </w:rPr>
  </w:style>
  <w:style w:type="paragraph" w:styleId="BodyTextIndent2">
    <w:name w:val="Body Text Indent 2"/>
    <w:basedOn w:val="Normal"/>
    <w:pPr>
      <w:spacing w:line="360" w:lineRule="atLeast"/>
      <w:ind w:left="270" w:hanging="270"/>
    </w:pPr>
    <w:rPr>
      <w:rFonts w:ascii="Times" w:hAnsi="Times"/>
    </w:rPr>
  </w:style>
  <w:style w:type="paragraph" w:styleId="Title">
    <w:name w:val="Title"/>
    <w:basedOn w:val="Normal"/>
    <w:qFormat/>
    <w:rsid w:val="005F6A99"/>
    <w:pPr>
      <w:overflowPunct w:val="0"/>
      <w:autoSpaceDE w:val="0"/>
      <w:autoSpaceDN w:val="0"/>
      <w:adjustRightInd w:val="0"/>
      <w:jc w:val="center"/>
      <w:textAlignment w:val="baseline"/>
    </w:pPr>
    <w:rPr>
      <w:b/>
    </w:rPr>
  </w:style>
  <w:style w:type="table" w:styleId="TableGrid">
    <w:name w:val="Table Grid"/>
    <w:basedOn w:val="TableNormal"/>
    <w:rsid w:val="005F6A9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93FC2"/>
    <w:pPr>
      <w:tabs>
        <w:tab w:val="center" w:pos="4320"/>
        <w:tab w:val="right" w:pos="8640"/>
      </w:tabs>
    </w:pPr>
  </w:style>
  <w:style w:type="paragraph" w:styleId="BalloonText">
    <w:name w:val="Balloon Text"/>
    <w:basedOn w:val="Normal"/>
    <w:link w:val="BalloonTextChar"/>
    <w:uiPriority w:val="99"/>
    <w:semiHidden/>
    <w:unhideWhenUsed/>
    <w:rsid w:val="004F79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799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oleObject" Target="embeddings/oleObject3.bin"/><Relationship Id="rId26"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11.emf"/><Relationship Id="rId34"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oleObject" Target="embeddings/oleObject1.bin"/><Relationship Id="rId17" Type="http://schemas.openxmlformats.org/officeDocument/2006/relationships/image" Target="media/image9.emf"/><Relationship Id="rId25" Type="http://schemas.openxmlformats.org/officeDocument/2006/relationships/image" Target="media/image14.e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3.emf"/><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2.emf"/><Relationship Id="rId28" Type="http://schemas.openxmlformats.org/officeDocument/2006/relationships/oleObject" Target="embeddings/oleObject7.bin"/><Relationship Id="rId36"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0.emf"/><Relationship Id="rId31" Type="http://schemas.openxmlformats.org/officeDocument/2006/relationships/image" Target="media/image17.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emf"/><Relationship Id="rId22" Type="http://schemas.openxmlformats.org/officeDocument/2006/relationships/oleObject" Target="embeddings/oleObject5.bin"/><Relationship Id="rId27" Type="http://schemas.openxmlformats.org/officeDocument/2006/relationships/image" Target="media/image15.emf"/><Relationship Id="rId30" Type="http://schemas.openxmlformats.org/officeDocument/2006/relationships/oleObject" Target="embeddings/oleObject8.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5</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311 LabSupplement</vt:lpstr>
    </vt:vector>
  </TitlesOfParts>
  <Company>Northern Kentucky University</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311 LabSupplement</dc:title>
  <dc:subject/>
  <dc:creator>R. M. Wilson</dc:creator>
  <cp:keywords/>
  <dc:description/>
  <cp:lastModifiedBy>Kc Russell</cp:lastModifiedBy>
  <cp:revision>9</cp:revision>
  <cp:lastPrinted>2006-02-23T18:12:00Z</cp:lastPrinted>
  <dcterms:created xsi:type="dcterms:W3CDTF">2017-03-17T18:42:00Z</dcterms:created>
  <dcterms:modified xsi:type="dcterms:W3CDTF">2020-01-02T23:18:00Z</dcterms:modified>
</cp:coreProperties>
</file>