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B5A44" w14:textId="77777777" w:rsidR="003A5FD7" w:rsidRDefault="00815CFE" w:rsidP="005E337C">
      <w:pPr>
        <w:jc w:val="center"/>
        <w:outlineLvl w:val="0"/>
        <w:rPr>
          <w:rFonts w:ascii="Helvetica" w:hAnsi="Helvetica"/>
          <w:b/>
          <w:sz w:val="22"/>
          <w:szCs w:val="24"/>
        </w:rPr>
      </w:pPr>
      <w:r>
        <w:rPr>
          <w:rFonts w:ascii="Helvetica" w:hAnsi="Helvetica"/>
          <w:b/>
          <w:sz w:val="22"/>
          <w:szCs w:val="24"/>
        </w:rPr>
        <w:t>Infrared Spectroscopy</w:t>
      </w:r>
    </w:p>
    <w:p w14:paraId="09B2AADD" w14:textId="77777777" w:rsidR="00A43B3F" w:rsidRPr="005C2124" w:rsidRDefault="00A43B3F">
      <w:pPr>
        <w:jc w:val="center"/>
        <w:rPr>
          <w:rFonts w:ascii="Helvetica" w:hAnsi="Helvetica"/>
          <w:b/>
          <w:sz w:val="22"/>
          <w:szCs w:val="24"/>
        </w:rPr>
      </w:pPr>
    </w:p>
    <w:p w14:paraId="265190B1" w14:textId="4356259D" w:rsidR="003A5FD7" w:rsidRPr="005C2124" w:rsidRDefault="003A5FD7">
      <w:pPr>
        <w:jc w:val="center"/>
        <w:rPr>
          <w:rFonts w:ascii="Helvetica" w:hAnsi="Helvetica"/>
          <w:b/>
          <w:sz w:val="22"/>
          <w:szCs w:val="24"/>
        </w:rPr>
      </w:pPr>
      <w:bookmarkStart w:id="0" w:name="_GoBack"/>
      <w:bookmarkEnd w:id="0"/>
    </w:p>
    <w:p w14:paraId="222896D1" w14:textId="77777777" w:rsidR="003A5FD7" w:rsidRPr="003F3E38" w:rsidRDefault="003A5FD7">
      <w:pPr>
        <w:jc w:val="center"/>
        <w:rPr>
          <w:rFonts w:ascii="Times New Roman" w:hAnsi="Times New Roman"/>
          <w:b/>
          <w:szCs w:val="24"/>
        </w:rPr>
      </w:pPr>
    </w:p>
    <w:p w14:paraId="0A2E9277" w14:textId="77777777" w:rsidR="004178DE" w:rsidRDefault="003A5FD7" w:rsidP="005E337C">
      <w:pPr>
        <w:jc w:val="both"/>
        <w:outlineLvl w:val="0"/>
        <w:rPr>
          <w:rFonts w:ascii="Helvetica" w:hAnsi="Helvetica"/>
          <w:b/>
          <w:sz w:val="20"/>
          <w:szCs w:val="24"/>
          <w:u w:val="single"/>
        </w:rPr>
      </w:pPr>
      <w:r w:rsidRPr="005C2124">
        <w:rPr>
          <w:rFonts w:ascii="Helvetica" w:hAnsi="Helvetica"/>
          <w:b/>
          <w:i/>
          <w:sz w:val="20"/>
          <w:szCs w:val="24"/>
          <w:u w:val="single"/>
        </w:rPr>
        <w:t>Required Readings</w:t>
      </w:r>
      <w:r w:rsidR="00A43B3F">
        <w:rPr>
          <w:rFonts w:ascii="Helvetica" w:hAnsi="Helvetica"/>
          <w:b/>
          <w:sz w:val="20"/>
          <w:szCs w:val="24"/>
          <w:u w:val="single"/>
        </w:rPr>
        <w:t>:</w:t>
      </w:r>
    </w:p>
    <w:p w14:paraId="37B59E19" w14:textId="29AD761D" w:rsidR="003A5FD7" w:rsidRPr="00EF0540" w:rsidRDefault="003A5FD7" w:rsidP="00A43B3F">
      <w:pPr>
        <w:numPr>
          <w:ilvl w:val="0"/>
          <w:numId w:val="3"/>
        </w:numPr>
        <w:jc w:val="both"/>
        <w:rPr>
          <w:rFonts w:ascii="Helvetica" w:hAnsi="Helvetica"/>
          <w:sz w:val="20"/>
          <w:szCs w:val="24"/>
        </w:rPr>
      </w:pPr>
      <w:r w:rsidRPr="00EF0540">
        <w:rPr>
          <w:rFonts w:ascii="Helvetica" w:hAnsi="Helvetica"/>
          <w:b/>
          <w:sz w:val="20"/>
          <w:szCs w:val="24"/>
        </w:rPr>
        <w:t>McMurry</w:t>
      </w:r>
      <w:r w:rsidR="00E20F6A" w:rsidRPr="00EF0540">
        <w:rPr>
          <w:rFonts w:ascii="Helvetica" w:hAnsi="Helvetica"/>
          <w:b/>
          <w:sz w:val="20"/>
          <w:szCs w:val="24"/>
        </w:rPr>
        <w:t>:</w:t>
      </w:r>
      <w:r w:rsidRPr="00EF0540">
        <w:rPr>
          <w:rFonts w:ascii="Helvetica" w:hAnsi="Helvetica"/>
          <w:b/>
          <w:sz w:val="20"/>
          <w:szCs w:val="24"/>
        </w:rPr>
        <w:t xml:space="preserve"> </w:t>
      </w:r>
      <w:r w:rsidR="005423F0" w:rsidRPr="00EF0540">
        <w:rPr>
          <w:rFonts w:ascii="Helvetica" w:hAnsi="Helvetica"/>
          <w:b/>
          <w:sz w:val="20"/>
          <w:szCs w:val="24"/>
        </w:rPr>
        <w:t>Sections</w:t>
      </w:r>
      <w:r w:rsidR="00E20F6A" w:rsidRPr="00EF0540">
        <w:rPr>
          <w:rFonts w:ascii="Helvetica" w:hAnsi="Helvetica"/>
          <w:b/>
          <w:sz w:val="20"/>
          <w:szCs w:val="24"/>
        </w:rPr>
        <w:t xml:space="preserve"> </w:t>
      </w:r>
      <w:r w:rsidR="00EF0540">
        <w:rPr>
          <w:rFonts w:ascii="Helvetica" w:hAnsi="Helvetica"/>
          <w:b/>
          <w:sz w:val="20"/>
          <w:szCs w:val="24"/>
        </w:rPr>
        <w:t>10.5-</w:t>
      </w:r>
      <w:r w:rsidR="002A64B9" w:rsidRPr="00EF0540">
        <w:rPr>
          <w:rFonts w:ascii="Helvetica" w:hAnsi="Helvetica"/>
          <w:b/>
          <w:sz w:val="20"/>
          <w:szCs w:val="24"/>
        </w:rPr>
        <w:t>10.8</w:t>
      </w:r>
      <w:r w:rsidR="005B4FBF" w:rsidRPr="00EF0540">
        <w:rPr>
          <w:rFonts w:ascii="Helvetica" w:hAnsi="Helvetica"/>
          <w:b/>
          <w:sz w:val="20"/>
          <w:szCs w:val="24"/>
        </w:rPr>
        <w:t xml:space="preserve"> </w:t>
      </w:r>
    </w:p>
    <w:p w14:paraId="4D7EE7C5" w14:textId="65BCF41D" w:rsidR="005423F0" w:rsidRPr="00EF0540" w:rsidRDefault="00EF0540" w:rsidP="005423F0">
      <w:pPr>
        <w:numPr>
          <w:ilvl w:val="0"/>
          <w:numId w:val="3"/>
        </w:numPr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b/>
          <w:sz w:val="20"/>
          <w:szCs w:val="24"/>
        </w:rPr>
        <w:t>Padias</w:t>
      </w:r>
      <w:r w:rsidR="005423F0" w:rsidRPr="00EF0540">
        <w:rPr>
          <w:rFonts w:ascii="Helvetica" w:hAnsi="Helvetica"/>
          <w:b/>
          <w:sz w:val="20"/>
          <w:szCs w:val="24"/>
        </w:rPr>
        <w:t xml:space="preserve">: </w:t>
      </w:r>
      <w:r>
        <w:rPr>
          <w:rFonts w:ascii="Helvetica" w:hAnsi="Helvetica"/>
          <w:b/>
          <w:sz w:val="20"/>
          <w:szCs w:val="24"/>
        </w:rPr>
        <w:t>Pages</w:t>
      </w:r>
      <w:r w:rsidR="005423F0" w:rsidRPr="00EF0540">
        <w:rPr>
          <w:rFonts w:ascii="Helvetica" w:hAnsi="Helvetica"/>
          <w:b/>
          <w:sz w:val="20"/>
          <w:szCs w:val="24"/>
        </w:rPr>
        <w:t xml:space="preserve"> </w:t>
      </w:r>
      <w:r>
        <w:rPr>
          <w:rFonts w:ascii="Helvetica" w:hAnsi="Helvetica"/>
          <w:b/>
          <w:sz w:val="20"/>
          <w:szCs w:val="24"/>
        </w:rPr>
        <w:t>66-74.</w:t>
      </w:r>
    </w:p>
    <w:p w14:paraId="188E3D5F" w14:textId="77777777" w:rsidR="003A5FD7" w:rsidRPr="00EF0540" w:rsidRDefault="003A5FD7">
      <w:pPr>
        <w:jc w:val="both"/>
        <w:rPr>
          <w:rFonts w:ascii="Times New Roman" w:hAnsi="Times New Roman"/>
          <w:szCs w:val="24"/>
        </w:rPr>
      </w:pPr>
    </w:p>
    <w:p w14:paraId="23D51FF5" w14:textId="77777777" w:rsidR="004178DE" w:rsidRDefault="004178DE" w:rsidP="003A5FD7">
      <w:pPr>
        <w:spacing w:line="360" w:lineRule="auto"/>
        <w:jc w:val="both"/>
        <w:rPr>
          <w:rFonts w:ascii="Helvetica" w:hAnsi="Helvetica"/>
          <w:b/>
          <w:sz w:val="20"/>
          <w:szCs w:val="24"/>
        </w:rPr>
      </w:pPr>
    </w:p>
    <w:p w14:paraId="4237C78E" w14:textId="77777777" w:rsidR="00B86BED" w:rsidRDefault="00B86BED" w:rsidP="005E337C">
      <w:pPr>
        <w:spacing w:line="360" w:lineRule="auto"/>
        <w:jc w:val="both"/>
        <w:outlineLvl w:val="0"/>
        <w:rPr>
          <w:rFonts w:ascii="Helvetica" w:hAnsi="Helvetica"/>
          <w:b/>
          <w:sz w:val="20"/>
          <w:szCs w:val="24"/>
        </w:rPr>
      </w:pPr>
      <w:r w:rsidRPr="00E12D78">
        <w:rPr>
          <w:rFonts w:ascii="Helvetica" w:hAnsi="Helvetica"/>
          <w:b/>
          <w:sz w:val="20"/>
          <w:szCs w:val="24"/>
        </w:rPr>
        <w:t>Introduction</w:t>
      </w:r>
    </w:p>
    <w:p w14:paraId="70EF6C59" w14:textId="470AC884" w:rsidR="007562BA" w:rsidRDefault="007562BA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  <w:r w:rsidRPr="00815CFE">
        <w:rPr>
          <w:rFonts w:ascii="Helvetica" w:hAnsi="Helvetica"/>
          <w:sz w:val="20"/>
          <w:szCs w:val="24"/>
        </w:rPr>
        <w:t xml:space="preserve">Infrared spectroscopy (IR) is a structural determination technique that is useful to many organic chemists. IR allows for the identification of various functional groups present within a molecule and therefore can be used with other forms of spectroscopy, such as Mass spectrometry </w:t>
      </w:r>
      <w:r w:rsidR="00613256">
        <w:rPr>
          <w:rFonts w:ascii="Helvetica" w:hAnsi="Helvetica"/>
          <w:sz w:val="20"/>
          <w:szCs w:val="24"/>
        </w:rPr>
        <w:t xml:space="preserve">(MS) </w:t>
      </w:r>
      <w:r w:rsidRPr="00815CFE">
        <w:rPr>
          <w:rFonts w:ascii="Helvetica" w:hAnsi="Helvetica"/>
          <w:sz w:val="20"/>
          <w:szCs w:val="24"/>
        </w:rPr>
        <w:t xml:space="preserve">or Nuclear Magnetic Resonance </w:t>
      </w:r>
      <w:r w:rsidR="00613256">
        <w:rPr>
          <w:rFonts w:ascii="Helvetica" w:hAnsi="Helvetica"/>
          <w:sz w:val="20"/>
          <w:szCs w:val="24"/>
        </w:rPr>
        <w:t xml:space="preserve">(NMR) </w:t>
      </w:r>
      <w:r w:rsidRPr="00815CFE">
        <w:rPr>
          <w:rFonts w:ascii="Helvetica" w:hAnsi="Helvetica"/>
          <w:sz w:val="20"/>
          <w:szCs w:val="24"/>
        </w:rPr>
        <w:t>spectroscopy, to accurately determine the structure of a molecule</w:t>
      </w:r>
      <w:r>
        <w:rPr>
          <w:rFonts w:ascii="Helvetica" w:hAnsi="Helvetica"/>
          <w:sz w:val="20"/>
          <w:szCs w:val="24"/>
        </w:rPr>
        <w:t xml:space="preserve">. </w:t>
      </w:r>
      <w:r w:rsidR="00155F56">
        <w:rPr>
          <w:rFonts w:ascii="Helvetica" w:hAnsi="Helvetica"/>
          <w:sz w:val="20"/>
          <w:szCs w:val="24"/>
        </w:rPr>
        <w:t>Like NMR, IR is a nondestructive technique where the molecule of interest interacts with electromagnetic radiation</w:t>
      </w:r>
      <w:r w:rsidR="00AD1974">
        <w:rPr>
          <w:rFonts w:ascii="Helvetica" w:hAnsi="Helvetica"/>
          <w:sz w:val="20"/>
          <w:szCs w:val="24"/>
        </w:rPr>
        <w:t xml:space="preserve">. There are several different types of electromagnetic radiation </w:t>
      </w:r>
      <w:r w:rsidR="00C87D69">
        <w:rPr>
          <w:rFonts w:ascii="Helvetica" w:hAnsi="Helvetica"/>
          <w:sz w:val="20"/>
          <w:szCs w:val="24"/>
        </w:rPr>
        <w:t>such as X-</w:t>
      </w:r>
      <w:r>
        <w:rPr>
          <w:rFonts w:ascii="Helvetica" w:hAnsi="Helvetica"/>
          <w:sz w:val="20"/>
          <w:szCs w:val="24"/>
        </w:rPr>
        <w:t>rays, visible light, infrared and microwaves</w:t>
      </w:r>
      <w:r w:rsidR="00AD1974">
        <w:rPr>
          <w:rFonts w:ascii="Helvetica" w:hAnsi="Helvetica"/>
          <w:sz w:val="20"/>
          <w:szCs w:val="24"/>
        </w:rPr>
        <w:t>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AD1974">
        <w:rPr>
          <w:rFonts w:ascii="Helvetica" w:hAnsi="Helvetica"/>
          <w:sz w:val="20"/>
          <w:szCs w:val="24"/>
        </w:rPr>
        <w:t>The IR region of the electroma</w:t>
      </w:r>
      <w:r w:rsidR="0043376E">
        <w:rPr>
          <w:rFonts w:ascii="Helvetica" w:hAnsi="Helvetica"/>
          <w:sz w:val="20"/>
          <w:szCs w:val="24"/>
        </w:rPr>
        <w:t>gnetic spectrum ranges from wavelengths of approximately 7.9 X 10</w:t>
      </w:r>
      <w:r w:rsidR="0043376E" w:rsidRPr="0043376E">
        <w:rPr>
          <w:rFonts w:ascii="Helvetica" w:hAnsi="Helvetica"/>
          <w:sz w:val="20"/>
          <w:szCs w:val="24"/>
          <w:vertAlign w:val="superscript"/>
        </w:rPr>
        <w:t>-7</w:t>
      </w:r>
      <w:r w:rsidR="0043376E">
        <w:rPr>
          <w:rFonts w:ascii="Helvetica" w:hAnsi="Helvetica"/>
          <w:sz w:val="20"/>
          <w:szCs w:val="24"/>
        </w:rPr>
        <w:t xml:space="preserve"> m to 10</w:t>
      </w:r>
      <w:r w:rsidR="0043376E" w:rsidRPr="0043376E">
        <w:rPr>
          <w:rFonts w:ascii="Helvetica" w:hAnsi="Helvetica"/>
          <w:sz w:val="20"/>
          <w:szCs w:val="24"/>
          <w:vertAlign w:val="superscript"/>
        </w:rPr>
        <w:t>-4</w:t>
      </w:r>
      <w:r w:rsidR="0043376E">
        <w:rPr>
          <w:rFonts w:ascii="Helvetica" w:hAnsi="Helvetica"/>
          <w:sz w:val="20"/>
          <w:szCs w:val="24"/>
        </w:rPr>
        <w:t xml:space="preserve"> m but most organic compounds fall into the 2.5 X 10</w:t>
      </w:r>
      <w:r w:rsidR="0043376E" w:rsidRPr="0043376E">
        <w:rPr>
          <w:rFonts w:ascii="Helvetica" w:hAnsi="Helvetica"/>
          <w:sz w:val="20"/>
          <w:szCs w:val="24"/>
          <w:vertAlign w:val="superscript"/>
        </w:rPr>
        <w:t>-6</w:t>
      </w:r>
      <w:r w:rsidR="0043376E">
        <w:rPr>
          <w:rFonts w:ascii="Helvetica" w:hAnsi="Helvetica"/>
          <w:sz w:val="20"/>
          <w:szCs w:val="24"/>
        </w:rPr>
        <w:t xml:space="preserve"> to 2.5 X 10</w:t>
      </w:r>
      <w:r w:rsidR="0043376E" w:rsidRPr="0043376E">
        <w:rPr>
          <w:rFonts w:ascii="Helvetica" w:hAnsi="Helvetica"/>
          <w:sz w:val="20"/>
          <w:szCs w:val="24"/>
          <w:vertAlign w:val="superscript"/>
        </w:rPr>
        <w:t>-5</w:t>
      </w:r>
      <w:r w:rsidR="0043376E">
        <w:rPr>
          <w:rFonts w:ascii="Helvetica" w:hAnsi="Helvetica"/>
          <w:sz w:val="20"/>
          <w:szCs w:val="24"/>
        </w:rPr>
        <w:t xml:space="preserve"> m range.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43376E">
        <w:rPr>
          <w:rFonts w:ascii="Helvetica" w:hAnsi="Helvetica"/>
          <w:sz w:val="20"/>
          <w:szCs w:val="24"/>
        </w:rPr>
        <w:t>IR spectra are typically recorded in wavenumber</w:t>
      </w:r>
      <w:r w:rsidR="00D23457">
        <w:rPr>
          <w:rFonts w:ascii="Helvetica" w:hAnsi="Helvetica"/>
          <w:sz w:val="20"/>
          <w:szCs w:val="24"/>
        </w:rPr>
        <w:t>,</w:t>
      </w:r>
      <w:r w:rsidR="0043376E" w:rsidRPr="007562BA">
        <w:rPr>
          <w:rFonts w:ascii="Helvetica" w:hAnsi="Helvetica"/>
          <w:color w:val="FF0000"/>
          <w:sz w:val="20"/>
          <w:szCs w:val="24"/>
        </w:rPr>
        <w:t xml:space="preserve"> </w:t>
      </w:r>
      <w:r w:rsidR="0043376E">
        <w:rPr>
          <w:rFonts w:ascii="Helvetica" w:hAnsi="Helvetica"/>
          <w:sz w:val="20"/>
          <w:szCs w:val="24"/>
        </w:rPr>
        <w:t>which is the reciprocal of wavelength in centimeters.</w:t>
      </w:r>
    </w:p>
    <w:p w14:paraId="2C1C8366" w14:textId="77777777" w:rsidR="00D23457" w:rsidRDefault="00D23457" w:rsidP="00D23457">
      <w:pPr>
        <w:spacing w:line="360" w:lineRule="auto"/>
        <w:ind w:left="720"/>
        <w:jc w:val="both"/>
        <w:rPr>
          <w:rFonts w:ascii="Helvetica" w:hAnsi="Helvetica"/>
          <w:i/>
          <w:sz w:val="20"/>
          <w:szCs w:val="24"/>
        </w:rPr>
      </w:pPr>
    </w:p>
    <w:p w14:paraId="5CE9BDA4" w14:textId="77777777" w:rsidR="00D32C33" w:rsidRPr="00D32C33" w:rsidRDefault="00980557" w:rsidP="00D32C33">
      <w:pPr>
        <w:spacing w:line="360" w:lineRule="auto"/>
        <w:ind w:left="720"/>
        <w:jc w:val="center"/>
        <w:rPr>
          <w:rFonts w:ascii="Helvetica" w:hAnsi="Helvetica"/>
          <w:sz w:val="20"/>
          <w:szCs w:val="24"/>
        </w:rPr>
      </w:pPr>
      <m:oMathPara>
        <m:oMath>
          <m:r>
            <w:rPr>
              <w:rFonts w:ascii="Cambria Math" w:hAnsi="Cambria Math"/>
              <w:sz w:val="22"/>
              <w:szCs w:val="24"/>
            </w:rPr>
            <m:t xml:space="preserve">Wavenumber: </m:t>
          </m:r>
          <m:acc>
            <m:accPr>
              <m:chr m:val="̃"/>
              <m:ctrlPr>
                <w:rPr>
                  <w:rFonts w:ascii="Cambria Math" w:hAnsi="Cambria Math"/>
                  <w:i/>
                  <w:sz w:val="22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4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2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4"/>
                    </w:rPr>
                    <m:t>cm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4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  <w:sz w:val="22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4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4"/>
                    </w:rPr>
                    <m:t>cm</m:t>
                  </m:r>
                </m:e>
              </m:d>
            </m:den>
          </m:f>
        </m:oMath>
      </m:oMathPara>
    </w:p>
    <w:p w14:paraId="0E1D1166" w14:textId="77777777" w:rsidR="00D23457" w:rsidRPr="00D23457" w:rsidRDefault="00D23457" w:rsidP="00D23457">
      <w:pPr>
        <w:spacing w:line="360" w:lineRule="auto"/>
        <w:ind w:left="720"/>
        <w:jc w:val="both"/>
        <w:rPr>
          <w:rFonts w:ascii="Helvetica" w:hAnsi="Helvetica"/>
          <w:i/>
          <w:sz w:val="20"/>
          <w:szCs w:val="24"/>
        </w:rPr>
      </w:pPr>
    </w:p>
    <w:p w14:paraId="0C314136" w14:textId="77777777" w:rsidR="007562BA" w:rsidRPr="00312CEF" w:rsidRDefault="007562BA" w:rsidP="00312CEF">
      <w:pPr>
        <w:numPr>
          <w:ilvl w:val="0"/>
          <w:numId w:val="6"/>
        </w:numPr>
        <w:spacing w:line="360" w:lineRule="auto"/>
        <w:jc w:val="both"/>
        <w:rPr>
          <w:rFonts w:ascii="Helvetica" w:hAnsi="Helvetica"/>
          <w:i/>
          <w:sz w:val="20"/>
          <w:szCs w:val="24"/>
        </w:rPr>
      </w:pPr>
      <w:r w:rsidRPr="00312CEF">
        <w:rPr>
          <w:rFonts w:ascii="Helvetica" w:hAnsi="Helvetica"/>
          <w:i/>
          <w:sz w:val="20"/>
          <w:szCs w:val="24"/>
        </w:rPr>
        <w:t>Pre-lab question: Based on the range listed above, what is the range will we use in wavenumber on the IR spectrum?</w:t>
      </w:r>
    </w:p>
    <w:p w14:paraId="589F6F36" w14:textId="77777777" w:rsidR="00815CFE" w:rsidRPr="00815CFE" w:rsidRDefault="00815CFE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</w:p>
    <w:p w14:paraId="777A461A" w14:textId="7E9B6810" w:rsidR="00610613" w:rsidRPr="00815CFE" w:rsidRDefault="00312CEF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 xml:space="preserve">When a molecule is irradiated with infrared energy, </w:t>
      </w:r>
      <w:r w:rsidR="0050523E">
        <w:rPr>
          <w:rFonts w:ascii="Helvetica" w:hAnsi="Helvetica"/>
          <w:sz w:val="20"/>
          <w:szCs w:val="24"/>
        </w:rPr>
        <w:t>it absorbs certain frequencies that match the frequency of the molecular vibrations</w:t>
      </w:r>
      <w:r>
        <w:rPr>
          <w:rFonts w:ascii="Helvetica" w:hAnsi="Helvetica"/>
          <w:sz w:val="20"/>
          <w:szCs w:val="24"/>
        </w:rPr>
        <w:t>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The frequencies absorbed correspond to the amounts of energy needed to increase the amplitude of specific molecular vibrations, such as b</w:t>
      </w:r>
      <w:r w:rsidR="0050523E">
        <w:rPr>
          <w:rFonts w:ascii="Helvetica" w:hAnsi="Helvetica"/>
          <w:sz w:val="20"/>
          <w:szCs w:val="24"/>
        </w:rPr>
        <w:t>ond stretching or bond bending</w:t>
      </w:r>
      <w:r w:rsidR="005E337C">
        <w:rPr>
          <w:rFonts w:ascii="Helvetica" w:hAnsi="Helvetica"/>
          <w:sz w:val="20"/>
          <w:szCs w:val="24"/>
        </w:rPr>
        <w:t>. This is</w:t>
      </w:r>
      <w:r w:rsidR="0050523E">
        <w:rPr>
          <w:rFonts w:ascii="Helvetica" w:hAnsi="Helvetica"/>
          <w:sz w:val="20"/>
          <w:szCs w:val="24"/>
        </w:rPr>
        <w:t xml:space="preserve"> similar to atoms connected by a spring that stretches and compresses.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184144">
        <w:rPr>
          <w:rFonts w:ascii="Helvetica" w:hAnsi="Helvetica"/>
          <w:sz w:val="20"/>
          <w:szCs w:val="24"/>
        </w:rPr>
        <w:t xml:space="preserve">The type of bond and the </w:t>
      </w:r>
      <w:r w:rsidR="00296679">
        <w:rPr>
          <w:rFonts w:ascii="Helvetica" w:hAnsi="Helvetica"/>
          <w:sz w:val="20"/>
          <w:szCs w:val="24"/>
        </w:rPr>
        <w:t>atoms which are attached it both contribute to the frequency of bond stretching and vibration.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4A233E">
        <w:rPr>
          <w:rFonts w:ascii="Helvetica" w:hAnsi="Helvetica"/>
          <w:sz w:val="20"/>
          <w:szCs w:val="24"/>
        </w:rPr>
        <w:t xml:space="preserve">Following Hooke’s Law, short, </w:t>
      </w:r>
      <w:r w:rsidR="004A233E" w:rsidRPr="00815CFE">
        <w:rPr>
          <w:rFonts w:ascii="Helvetica" w:hAnsi="Helvetica"/>
          <w:sz w:val="20"/>
          <w:szCs w:val="24"/>
        </w:rPr>
        <w:t xml:space="preserve">strong bonds </w:t>
      </w:r>
      <w:r w:rsidR="004A233E">
        <w:rPr>
          <w:rFonts w:ascii="Helvetica" w:hAnsi="Helvetica"/>
          <w:sz w:val="20"/>
          <w:szCs w:val="24"/>
        </w:rPr>
        <w:t xml:space="preserve">vibrate at a higher frequency than </w:t>
      </w:r>
      <w:r w:rsidR="00613256">
        <w:rPr>
          <w:rFonts w:ascii="Helvetica" w:hAnsi="Helvetica"/>
          <w:sz w:val="20"/>
          <w:szCs w:val="24"/>
        </w:rPr>
        <w:t xml:space="preserve">those with </w:t>
      </w:r>
      <w:r w:rsidR="004A233E">
        <w:rPr>
          <w:rFonts w:ascii="Helvetica" w:hAnsi="Helvetica"/>
          <w:sz w:val="20"/>
          <w:szCs w:val="24"/>
        </w:rPr>
        <w:t>longer, weaker bonds (</w:t>
      </w:r>
      <w:r w:rsidR="009468DC">
        <w:rPr>
          <w:rFonts w:ascii="Helvetica" w:hAnsi="Helvetica"/>
          <w:sz w:val="20"/>
          <w:szCs w:val="24"/>
        </w:rPr>
        <w:t xml:space="preserve">again, </w:t>
      </w:r>
      <w:r w:rsidR="004A233E">
        <w:rPr>
          <w:rFonts w:ascii="Helvetica" w:hAnsi="Helvetica"/>
          <w:sz w:val="20"/>
          <w:szCs w:val="24"/>
        </w:rPr>
        <w:t>think of a spring).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296679">
        <w:rPr>
          <w:rFonts w:ascii="Helvetica" w:hAnsi="Helvetica"/>
          <w:sz w:val="20"/>
          <w:szCs w:val="24"/>
        </w:rPr>
        <w:t>Likewise, an atom with a small mass results in a higher frequency than an atom with a larger mass (think of a weight on a spring)</w:t>
      </w:r>
      <w:r w:rsidR="00ED4B20">
        <w:rPr>
          <w:rFonts w:ascii="Helvetica" w:hAnsi="Helvetica"/>
          <w:sz w:val="20"/>
          <w:szCs w:val="24"/>
        </w:rPr>
        <w:t>.</w:t>
      </w:r>
      <w:r w:rsidR="005E337C">
        <w:rPr>
          <w:rFonts w:ascii="Helvetica" w:hAnsi="Helvetica"/>
          <w:sz w:val="20"/>
          <w:szCs w:val="24"/>
        </w:rPr>
        <w:t xml:space="preserve"> Because</w:t>
      </w:r>
      <w:r w:rsidR="0050523E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 xml:space="preserve">every functional group </w:t>
      </w:r>
      <w:r w:rsidR="005E337C">
        <w:rPr>
          <w:rFonts w:ascii="Helvetica" w:hAnsi="Helvetica"/>
          <w:sz w:val="20"/>
          <w:szCs w:val="24"/>
        </w:rPr>
        <w:t>is defined by</w:t>
      </w:r>
      <w:r>
        <w:rPr>
          <w:rFonts w:ascii="Helvetica" w:hAnsi="Helvetica"/>
          <w:sz w:val="20"/>
          <w:szCs w:val="24"/>
        </w:rPr>
        <w:t xml:space="preserve"> a </w:t>
      </w:r>
      <w:r w:rsidR="005E337C">
        <w:rPr>
          <w:rFonts w:ascii="Helvetica" w:hAnsi="Helvetica"/>
          <w:sz w:val="20"/>
          <w:szCs w:val="24"/>
        </w:rPr>
        <w:t>unique</w:t>
      </w:r>
      <w:r>
        <w:rPr>
          <w:rFonts w:ascii="Helvetica" w:hAnsi="Helvetica"/>
          <w:sz w:val="20"/>
          <w:szCs w:val="24"/>
        </w:rPr>
        <w:t xml:space="preserve"> </w:t>
      </w:r>
      <w:r w:rsidR="00CB2EF9">
        <w:rPr>
          <w:rFonts w:ascii="Helvetica" w:hAnsi="Helvetica"/>
          <w:sz w:val="20"/>
          <w:szCs w:val="24"/>
        </w:rPr>
        <w:t xml:space="preserve">combination of </w:t>
      </w:r>
      <w:r w:rsidR="00296679">
        <w:rPr>
          <w:rFonts w:ascii="Helvetica" w:hAnsi="Helvetica"/>
          <w:sz w:val="20"/>
          <w:szCs w:val="24"/>
        </w:rPr>
        <w:t xml:space="preserve">atoms and </w:t>
      </w:r>
      <w:r w:rsidR="00CB2EF9">
        <w:rPr>
          <w:rFonts w:ascii="Helvetica" w:hAnsi="Helvetica"/>
          <w:sz w:val="20"/>
          <w:szCs w:val="24"/>
        </w:rPr>
        <w:t xml:space="preserve">bonds, </w:t>
      </w:r>
      <w:r w:rsidR="0050523E">
        <w:rPr>
          <w:rFonts w:ascii="Helvetica" w:hAnsi="Helvetica"/>
          <w:sz w:val="20"/>
          <w:szCs w:val="24"/>
        </w:rPr>
        <w:t xml:space="preserve">the </w:t>
      </w:r>
      <w:r w:rsidR="00ED4B20">
        <w:rPr>
          <w:rFonts w:ascii="Helvetica" w:hAnsi="Helvetica"/>
          <w:sz w:val="20"/>
          <w:szCs w:val="24"/>
        </w:rPr>
        <w:t xml:space="preserve">absorptions can be predicted and used </w:t>
      </w:r>
      <w:r w:rsidR="0050523E">
        <w:rPr>
          <w:rFonts w:ascii="Helvetica" w:hAnsi="Helvetica"/>
          <w:sz w:val="20"/>
          <w:szCs w:val="24"/>
        </w:rPr>
        <w:t>to identify structural features</w:t>
      </w:r>
      <w:r w:rsidR="005E337C">
        <w:rPr>
          <w:rFonts w:ascii="Helvetica" w:hAnsi="Helvetica"/>
          <w:sz w:val="20"/>
          <w:szCs w:val="24"/>
        </w:rPr>
        <w:t xml:space="preserve"> within a molecule</w:t>
      </w:r>
      <w:r w:rsidR="0050523E">
        <w:rPr>
          <w:rFonts w:ascii="Helvetica" w:hAnsi="Helvetica"/>
          <w:sz w:val="20"/>
          <w:szCs w:val="24"/>
        </w:rPr>
        <w:t xml:space="preserve">. </w:t>
      </w:r>
      <w:r w:rsidR="004A233E">
        <w:rPr>
          <w:rFonts w:ascii="Helvetica" w:hAnsi="Helvetica"/>
          <w:sz w:val="20"/>
          <w:szCs w:val="24"/>
        </w:rPr>
        <w:t xml:space="preserve">Figure 1 contains a simplified list of IR absorptions that can be used to identify </w:t>
      </w:r>
      <w:r w:rsidR="005E337C">
        <w:rPr>
          <w:rFonts w:ascii="Helvetica" w:hAnsi="Helvetica"/>
          <w:sz w:val="20"/>
          <w:szCs w:val="24"/>
        </w:rPr>
        <w:t>many common</w:t>
      </w:r>
      <w:r w:rsidR="004A233E">
        <w:rPr>
          <w:rFonts w:ascii="Helvetica" w:hAnsi="Helvetica"/>
          <w:sz w:val="20"/>
          <w:szCs w:val="24"/>
        </w:rPr>
        <w:t xml:space="preserve"> functional groups.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4A233E">
        <w:rPr>
          <w:rFonts w:ascii="Helvetica" w:hAnsi="Helvetica"/>
          <w:sz w:val="20"/>
          <w:szCs w:val="24"/>
        </w:rPr>
        <w:t xml:space="preserve">Sections </w:t>
      </w:r>
      <w:r w:rsidR="004A233E" w:rsidRPr="004178DE">
        <w:rPr>
          <w:rFonts w:ascii="Helvetica" w:hAnsi="Helvetica"/>
          <w:b/>
          <w:sz w:val="20"/>
          <w:szCs w:val="24"/>
        </w:rPr>
        <w:t>10-7</w:t>
      </w:r>
      <w:r w:rsidR="004A233E">
        <w:rPr>
          <w:rFonts w:ascii="Helvetica" w:hAnsi="Helvetica"/>
          <w:sz w:val="20"/>
          <w:szCs w:val="24"/>
        </w:rPr>
        <w:t xml:space="preserve"> and </w:t>
      </w:r>
      <w:r w:rsidR="004A233E" w:rsidRPr="004178DE">
        <w:rPr>
          <w:rFonts w:ascii="Helvetica" w:hAnsi="Helvetica"/>
          <w:b/>
          <w:sz w:val="20"/>
          <w:szCs w:val="24"/>
        </w:rPr>
        <w:t>10-8</w:t>
      </w:r>
      <w:r w:rsidR="004A233E">
        <w:rPr>
          <w:rFonts w:ascii="Helvetica" w:hAnsi="Helvetica"/>
          <w:sz w:val="20"/>
          <w:szCs w:val="24"/>
        </w:rPr>
        <w:t xml:space="preserve"> of your textbook contain more detailed tables for your reference.</w:t>
      </w:r>
    </w:p>
    <w:p w14:paraId="28E04B55" w14:textId="77777777" w:rsidR="005B2927" w:rsidRDefault="005B2927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</w:p>
    <w:p w14:paraId="3FB6C755" w14:textId="77777777" w:rsidR="004178DE" w:rsidRDefault="00B722C8" w:rsidP="00296679">
      <w:pPr>
        <w:spacing w:line="360" w:lineRule="auto"/>
        <w:jc w:val="center"/>
        <w:rPr>
          <w:rFonts w:ascii="Helvetica" w:hAnsi="Helvetica"/>
          <w:sz w:val="20"/>
          <w:szCs w:val="24"/>
        </w:rPr>
      </w:pPr>
      <w:r>
        <w:rPr>
          <w:rFonts w:ascii="Helvetica" w:hAnsi="Helvetica"/>
          <w:noProof/>
          <w:sz w:val="20"/>
          <w:szCs w:val="24"/>
        </w:rPr>
        <w:lastRenderedPageBreak/>
        <w:drawing>
          <wp:inline distT="0" distB="0" distL="0" distR="0" wp14:anchorId="569B259E" wp14:editId="18FF0B32">
            <wp:extent cx="5486400" cy="2988945"/>
            <wp:effectExtent l="0" t="0" r="0" b="825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9DE58" w14:textId="77777777" w:rsidR="00296679" w:rsidRPr="006E3840" w:rsidRDefault="00296679" w:rsidP="005E337C">
      <w:pPr>
        <w:pStyle w:val="Caption"/>
        <w:jc w:val="center"/>
        <w:outlineLvl w:val="0"/>
        <w:rPr>
          <w:rFonts w:ascii="Helvetica" w:hAnsi="Helvetica"/>
          <w:noProof/>
          <w:sz w:val="18"/>
          <w:szCs w:val="18"/>
        </w:rPr>
      </w:pPr>
      <w:r w:rsidRPr="006E3840">
        <w:rPr>
          <w:rFonts w:ascii="Helvetica" w:hAnsi="Helvetica"/>
          <w:sz w:val="18"/>
          <w:szCs w:val="18"/>
        </w:rPr>
        <w:t xml:space="preserve">Figure </w:t>
      </w:r>
      <w:r w:rsidRPr="006E3840">
        <w:rPr>
          <w:rFonts w:ascii="Helvetica" w:hAnsi="Helvetica"/>
          <w:sz w:val="18"/>
          <w:szCs w:val="18"/>
        </w:rPr>
        <w:fldChar w:fldCharType="begin"/>
      </w:r>
      <w:r w:rsidRPr="006E3840">
        <w:rPr>
          <w:rFonts w:ascii="Helvetica" w:hAnsi="Helvetica"/>
          <w:sz w:val="18"/>
          <w:szCs w:val="18"/>
        </w:rPr>
        <w:instrText xml:space="preserve"> SEQ Figure \* ARABIC </w:instrText>
      </w:r>
      <w:r w:rsidRPr="006E3840">
        <w:rPr>
          <w:rFonts w:ascii="Helvetica" w:hAnsi="Helvetica"/>
          <w:sz w:val="18"/>
          <w:szCs w:val="18"/>
        </w:rPr>
        <w:fldChar w:fldCharType="separate"/>
      </w:r>
      <w:r w:rsidR="0015533E">
        <w:rPr>
          <w:rFonts w:ascii="Helvetica" w:hAnsi="Helvetica"/>
          <w:noProof/>
          <w:sz w:val="18"/>
          <w:szCs w:val="18"/>
        </w:rPr>
        <w:t>1</w:t>
      </w:r>
      <w:r w:rsidRPr="006E3840">
        <w:rPr>
          <w:rFonts w:ascii="Helvetica" w:hAnsi="Helvetica"/>
          <w:sz w:val="18"/>
          <w:szCs w:val="18"/>
        </w:rPr>
        <w:fldChar w:fldCharType="end"/>
      </w:r>
      <w:r w:rsidRPr="006E3840">
        <w:rPr>
          <w:rFonts w:ascii="Helvetica" w:hAnsi="Helvetica"/>
          <w:sz w:val="18"/>
          <w:szCs w:val="18"/>
        </w:rPr>
        <w:t>: Simplified IR Absorptions</w:t>
      </w:r>
    </w:p>
    <w:p w14:paraId="2FA3C756" w14:textId="77777777" w:rsidR="004178DE" w:rsidRDefault="004178DE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</w:p>
    <w:p w14:paraId="39230143" w14:textId="77777777" w:rsidR="00B727D9" w:rsidRDefault="00815CFE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  <w:r w:rsidRPr="00815CFE">
        <w:rPr>
          <w:rFonts w:ascii="Helvetica" w:hAnsi="Helvetica"/>
          <w:sz w:val="20"/>
          <w:szCs w:val="24"/>
        </w:rPr>
        <w:t xml:space="preserve">In this experiment you </w:t>
      </w:r>
      <w:r w:rsidR="00296679">
        <w:rPr>
          <w:rFonts w:ascii="Helvetica" w:hAnsi="Helvetica"/>
          <w:sz w:val="20"/>
          <w:szCs w:val="24"/>
        </w:rPr>
        <w:t>will be given an unknown sample and</w:t>
      </w:r>
      <w:r w:rsidRPr="00815CFE">
        <w:rPr>
          <w:rFonts w:ascii="Helvetica" w:hAnsi="Helvetica"/>
          <w:sz w:val="20"/>
          <w:szCs w:val="24"/>
        </w:rPr>
        <w:t xml:space="preserve"> </w:t>
      </w:r>
      <w:r w:rsidR="00296679">
        <w:rPr>
          <w:rFonts w:ascii="Helvetica" w:hAnsi="Helvetica"/>
          <w:sz w:val="20"/>
          <w:szCs w:val="24"/>
        </w:rPr>
        <w:t>take</w:t>
      </w:r>
      <w:r w:rsidR="00B727D9">
        <w:rPr>
          <w:rFonts w:ascii="Helvetica" w:hAnsi="Helvetica"/>
          <w:sz w:val="20"/>
          <w:szCs w:val="24"/>
        </w:rPr>
        <w:t xml:space="preserve"> </w:t>
      </w:r>
      <w:r w:rsidR="00100EB3">
        <w:rPr>
          <w:rFonts w:ascii="Helvetica" w:hAnsi="Helvetica"/>
          <w:sz w:val="20"/>
          <w:szCs w:val="24"/>
        </w:rPr>
        <w:t>its</w:t>
      </w:r>
      <w:r w:rsidR="00B727D9">
        <w:rPr>
          <w:rFonts w:ascii="Helvetica" w:hAnsi="Helvetica"/>
          <w:sz w:val="20"/>
          <w:szCs w:val="24"/>
        </w:rPr>
        <w:t xml:space="preserve"> IR</w:t>
      </w:r>
      <w:r w:rsidR="00296679">
        <w:rPr>
          <w:rFonts w:ascii="Helvetica" w:hAnsi="Helvetica"/>
          <w:sz w:val="20"/>
          <w:szCs w:val="24"/>
        </w:rPr>
        <w:t xml:space="preserve"> spectrum</w:t>
      </w:r>
      <w:r w:rsidRPr="00815CFE">
        <w:rPr>
          <w:rFonts w:ascii="Helvetica" w:hAnsi="Helvetica"/>
          <w:sz w:val="20"/>
          <w:szCs w:val="24"/>
        </w:rPr>
        <w:t xml:space="preserve"> in order to determine </w:t>
      </w:r>
      <w:r w:rsidR="00B727D9">
        <w:rPr>
          <w:rFonts w:ascii="Helvetica" w:hAnsi="Helvetica"/>
          <w:sz w:val="20"/>
          <w:szCs w:val="24"/>
        </w:rPr>
        <w:t xml:space="preserve">the chemical structure based on </w:t>
      </w:r>
      <w:r w:rsidRPr="00815CFE">
        <w:rPr>
          <w:rFonts w:ascii="Helvetica" w:hAnsi="Helvetica"/>
          <w:sz w:val="20"/>
          <w:szCs w:val="24"/>
        </w:rPr>
        <w:t xml:space="preserve">the functional group(s) present. </w:t>
      </w:r>
      <w:r w:rsidR="00100EB3">
        <w:rPr>
          <w:rFonts w:ascii="Helvetica" w:hAnsi="Helvetica"/>
          <w:sz w:val="20"/>
          <w:szCs w:val="24"/>
        </w:rPr>
        <w:t>The</w:t>
      </w:r>
      <w:r w:rsidRPr="00815CFE">
        <w:rPr>
          <w:rFonts w:ascii="Helvetica" w:hAnsi="Helvetica"/>
          <w:sz w:val="20"/>
          <w:szCs w:val="24"/>
        </w:rPr>
        <w:t xml:space="preserve"> </w:t>
      </w:r>
      <w:r w:rsidR="00B727D9">
        <w:rPr>
          <w:rFonts w:ascii="Helvetica" w:hAnsi="Helvetica"/>
          <w:sz w:val="20"/>
          <w:szCs w:val="24"/>
        </w:rPr>
        <w:t>identity of your unknown</w:t>
      </w:r>
      <w:r w:rsidR="00B61606">
        <w:rPr>
          <w:rFonts w:ascii="Helvetica" w:hAnsi="Helvetica"/>
          <w:sz w:val="20"/>
          <w:szCs w:val="24"/>
        </w:rPr>
        <w:t xml:space="preserve"> </w:t>
      </w:r>
      <w:r w:rsidR="00100EB3">
        <w:rPr>
          <w:rFonts w:ascii="Helvetica" w:hAnsi="Helvetica"/>
          <w:sz w:val="20"/>
          <w:szCs w:val="24"/>
        </w:rPr>
        <w:t xml:space="preserve">is one of the compounds in Table 1, below. </w:t>
      </w:r>
    </w:p>
    <w:p w14:paraId="0EF44B13" w14:textId="77777777" w:rsidR="004178DE" w:rsidRPr="005B2927" w:rsidRDefault="004178DE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</w:p>
    <w:p w14:paraId="4CF0C250" w14:textId="77777777" w:rsidR="002C1411" w:rsidRPr="002C1411" w:rsidRDefault="002C1411" w:rsidP="005E337C">
      <w:pPr>
        <w:pStyle w:val="Caption"/>
        <w:keepNext/>
        <w:jc w:val="center"/>
        <w:outlineLvl w:val="0"/>
        <w:rPr>
          <w:rFonts w:ascii="Helvetica" w:hAnsi="Helvetica"/>
        </w:rPr>
      </w:pPr>
      <w:r w:rsidRPr="002C1411">
        <w:rPr>
          <w:rFonts w:ascii="Helvetica" w:hAnsi="Helvetica"/>
        </w:rPr>
        <w:t xml:space="preserve">Table </w:t>
      </w:r>
      <w:r w:rsidRPr="002C1411">
        <w:rPr>
          <w:rFonts w:ascii="Helvetica" w:hAnsi="Helvetica"/>
        </w:rPr>
        <w:fldChar w:fldCharType="begin"/>
      </w:r>
      <w:r w:rsidRPr="002C1411">
        <w:rPr>
          <w:rFonts w:ascii="Helvetica" w:hAnsi="Helvetica"/>
        </w:rPr>
        <w:instrText xml:space="preserve"> SEQ Table \* ARABIC </w:instrText>
      </w:r>
      <w:r w:rsidRPr="002C1411">
        <w:rPr>
          <w:rFonts w:ascii="Helvetica" w:hAnsi="Helvetica"/>
        </w:rPr>
        <w:fldChar w:fldCharType="separate"/>
      </w:r>
      <w:r w:rsidR="0015533E">
        <w:rPr>
          <w:rFonts w:ascii="Helvetica" w:hAnsi="Helvetica"/>
          <w:noProof/>
        </w:rPr>
        <w:t>1</w:t>
      </w:r>
      <w:r w:rsidRPr="002C1411">
        <w:rPr>
          <w:rFonts w:ascii="Helvetica" w:hAnsi="Helvetica"/>
        </w:rPr>
        <w:fldChar w:fldCharType="end"/>
      </w:r>
      <w:r w:rsidRPr="002C1411">
        <w:rPr>
          <w:rFonts w:ascii="Helvetica" w:hAnsi="Helvetica"/>
        </w:rPr>
        <w:t>: List of Possible Unknowns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980"/>
      </w:tblGrid>
      <w:tr w:rsidR="00B727D9" w:rsidRPr="003227C5" w14:paraId="13A613F7" w14:textId="77777777" w:rsidTr="003227C5">
        <w:trPr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4B5B498F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Acetic acid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21CC44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Methanol</w:t>
            </w:r>
          </w:p>
        </w:tc>
      </w:tr>
      <w:tr w:rsidR="00B727D9" w:rsidRPr="003227C5" w14:paraId="1D2BE208" w14:textId="77777777" w:rsidTr="003227C5">
        <w:trPr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6558943D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Anisole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BDA21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Methyl acetate</w:t>
            </w:r>
          </w:p>
        </w:tc>
      </w:tr>
      <w:tr w:rsidR="00B727D9" w:rsidRPr="003227C5" w14:paraId="247A9584" w14:textId="77777777" w:rsidTr="003227C5">
        <w:trPr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378B0FAB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Benzaldehyde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E4E6E3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Methylamine</w:t>
            </w:r>
          </w:p>
        </w:tc>
      </w:tr>
      <w:tr w:rsidR="00B727D9" w:rsidRPr="003227C5" w14:paraId="21B3028A" w14:textId="77777777" w:rsidTr="003227C5">
        <w:trPr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0DC6B6F5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Benzonitrile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658BDB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Methylethylketone</w:t>
            </w:r>
          </w:p>
        </w:tc>
      </w:tr>
      <w:tr w:rsidR="00B727D9" w:rsidRPr="003227C5" w14:paraId="574813CB" w14:textId="77777777" w:rsidTr="003227C5">
        <w:trPr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6B752187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Dimethylformamide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941721" w14:textId="77777777" w:rsidR="00B727D9" w:rsidRPr="003227C5" w:rsidRDefault="00B727D9" w:rsidP="003227C5">
            <w:pPr>
              <w:spacing w:line="360" w:lineRule="auto"/>
              <w:jc w:val="center"/>
              <w:rPr>
                <w:rFonts w:ascii="Helvetica" w:hAnsi="Helvetica"/>
                <w:sz w:val="20"/>
              </w:rPr>
            </w:pPr>
            <w:r w:rsidRPr="003227C5">
              <w:rPr>
                <w:rFonts w:ascii="Helvetica" w:hAnsi="Helvetica"/>
                <w:sz w:val="20"/>
              </w:rPr>
              <w:t>Nitromethane</w:t>
            </w:r>
          </w:p>
        </w:tc>
      </w:tr>
    </w:tbl>
    <w:p w14:paraId="54747D19" w14:textId="77777777" w:rsidR="00ED4B20" w:rsidRDefault="00ED4B20" w:rsidP="00815CFE">
      <w:pPr>
        <w:spacing w:line="360" w:lineRule="auto"/>
        <w:jc w:val="both"/>
        <w:rPr>
          <w:rFonts w:ascii="Helvetica" w:hAnsi="Helvetica"/>
          <w:b/>
          <w:sz w:val="20"/>
          <w:szCs w:val="24"/>
        </w:rPr>
      </w:pPr>
    </w:p>
    <w:p w14:paraId="13F00A3E" w14:textId="77777777" w:rsidR="00815CFE" w:rsidRDefault="00815CFE" w:rsidP="005E337C">
      <w:pPr>
        <w:spacing w:line="360" w:lineRule="auto"/>
        <w:jc w:val="both"/>
        <w:outlineLvl w:val="0"/>
        <w:rPr>
          <w:rFonts w:ascii="Helvetica" w:hAnsi="Helvetica"/>
          <w:b/>
          <w:sz w:val="20"/>
          <w:szCs w:val="24"/>
        </w:rPr>
      </w:pPr>
      <w:r w:rsidRPr="00B727D9">
        <w:rPr>
          <w:rFonts w:ascii="Helvetica" w:hAnsi="Helvetica"/>
          <w:b/>
          <w:sz w:val="20"/>
          <w:szCs w:val="24"/>
        </w:rPr>
        <w:t xml:space="preserve">How to </w:t>
      </w:r>
      <w:r w:rsidR="00B722C8">
        <w:rPr>
          <w:rFonts w:ascii="Helvetica" w:hAnsi="Helvetica"/>
          <w:b/>
          <w:sz w:val="20"/>
          <w:szCs w:val="24"/>
        </w:rPr>
        <w:t>obtain</w:t>
      </w:r>
      <w:r w:rsidRPr="00B727D9">
        <w:rPr>
          <w:rFonts w:ascii="Helvetica" w:hAnsi="Helvetica"/>
          <w:b/>
          <w:sz w:val="20"/>
          <w:szCs w:val="24"/>
        </w:rPr>
        <w:t xml:space="preserve"> an IR</w:t>
      </w:r>
      <w:r w:rsidR="00296679">
        <w:rPr>
          <w:rFonts w:ascii="Helvetica" w:hAnsi="Helvetica"/>
          <w:b/>
          <w:sz w:val="20"/>
          <w:szCs w:val="24"/>
        </w:rPr>
        <w:t xml:space="preserve"> spectrum</w:t>
      </w:r>
      <w:r w:rsidRPr="00B727D9">
        <w:rPr>
          <w:rFonts w:ascii="Helvetica" w:hAnsi="Helvetica"/>
          <w:b/>
          <w:sz w:val="20"/>
          <w:szCs w:val="24"/>
        </w:rPr>
        <w:t xml:space="preserve">: </w:t>
      </w:r>
    </w:p>
    <w:p w14:paraId="7AC5B50D" w14:textId="225EBF05" w:rsidR="00D67849" w:rsidRPr="00815CFE" w:rsidRDefault="00D67849" w:rsidP="00D67849">
      <w:pPr>
        <w:spacing w:line="360" w:lineRule="auto"/>
        <w:jc w:val="both"/>
        <w:rPr>
          <w:rFonts w:ascii="Helvetica" w:hAnsi="Helvetica"/>
          <w:sz w:val="20"/>
          <w:szCs w:val="24"/>
        </w:rPr>
      </w:pPr>
      <w:r w:rsidRPr="00815CFE">
        <w:rPr>
          <w:rFonts w:ascii="Helvetica" w:hAnsi="Helvetica"/>
          <w:sz w:val="20"/>
          <w:szCs w:val="24"/>
        </w:rPr>
        <w:t>Before running the instrum</w:t>
      </w:r>
      <w:r>
        <w:rPr>
          <w:rFonts w:ascii="Helvetica" w:hAnsi="Helvetica"/>
          <w:sz w:val="20"/>
          <w:szCs w:val="24"/>
        </w:rPr>
        <w:t>ent take a moment to</w:t>
      </w:r>
      <w:r w:rsidRPr="00815CFE">
        <w:rPr>
          <w:rFonts w:ascii="Helvetica" w:hAnsi="Helvetica"/>
          <w:sz w:val="20"/>
          <w:szCs w:val="24"/>
        </w:rPr>
        <w:t xml:space="preserve"> familiarize yourself with its layout. In this instrument there is the sample area with a small pedestal where the sample will go. On/in that pedestal is a small inorganic crystal through which the infrared light that will be used to measure your sample is emitted. On the pedestal should be a screw off ‘top’ wit</w:t>
      </w:r>
      <w:r w:rsidR="0056446F">
        <w:rPr>
          <w:rFonts w:ascii="Helvetica" w:hAnsi="Helvetica"/>
          <w:sz w:val="20"/>
          <w:szCs w:val="24"/>
        </w:rPr>
        <w:t xml:space="preserve">h a conical hole in the middle, </w:t>
      </w:r>
      <w:r w:rsidRPr="00815CFE">
        <w:rPr>
          <w:rFonts w:ascii="Helvetica" w:hAnsi="Helvetica"/>
          <w:sz w:val="20"/>
          <w:szCs w:val="24"/>
        </w:rPr>
        <w:t>through</w:t>
      </w:r>
      <w:r w:rsidR="0056446F">
        <w:rPr>
          <w:rFonts w:ascii="Helvetica" w:hAnsi="Helvetica"/>
          <w:sz w:val="20"/>
          <w:szCs w:val="24"/>
        </w:rPr>
        <w:t xml:space="preserve"> which the crystal can be seen.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56446F">
        <w:rPr>
          <w:rFonts w:ascii="Helvetica" w:hAnsi="Helvetica"/>
          <w:sz w:val="20"/>
          <w:szCs w:val="24"/>
        </w:rPr>
        <w:t>T</w:t>
      </w:r>
      <w:r>
        <w:rPr>
          <w:rFonts w:ascii="Helvetica" w:hAnsi="Helvetica"/>
          <w:sz w:val="20"/>
          <w:szCs w:val="24"/>
        </w:rPr>
        <w:t xml:space="preserve">his </w:t>
      </w:r>
      <w:r w:rsidR="0056446F">
        <w:rPr>
          <w:rFonts w:ascii="Helvetica" w:hAnsi="Helvetica"/>
          <w:sz w:val="20"/>
          <w:szCs w:val="24"/>
        </w:rPr>
        <w:t>conical hole is where the liquid sample will be placed.</w:t>
      </w:r>
    </w:p>
    <w:p w14:paraId="0DBFAD56" w14:textId="77777777" w:rsidR="00D67849" w:rsidRPr="005B2927" w:rsidRDefault="00D67849" w:rsidP="00815CFE">
      <w:pPr>
        <w:spacing w:line="360" w:lineRule="auto"/>
        <w:jc w:val="both"/>
        <w:rPr>
          <w:rFonts w:ascii="Helvetica" w:hAnsi="Helvetica"/>
          <w:b/>
          <w:sz w:val="12"/>
          <w:szCs w:val="12"/>
        </w:rPr>
      </w:pPr>
    </w:p>
    <w:p w14:paraId="0D69683A" w14:textId="77777777" w:rsidR="00433D9B" w:rsidRDefault="00433D9B" w:rsidP="005E337C">
      <w:pPr>
        <w:spacing w:line="360" w:lineRule="auto"/>
        <w:jc w:val="both"/>
        <w:outlineLvl w:val="0"/>
        <w:rPr>
          <w:rFonts w:ascii="Helvetica" w:hAnsi="Helvetica"/>
          <w:sz w:val="20"/>
          <w:szCs w:val="24"/>
        </w:rPr>
      </w:pPr>
      <w:r w:rsidRPr="00433D9B">
        <w:rPr>
          <w:rFonts w:ascii="Helvetica" w:hAnsi="Helvetica"/>
          <w:b/>
          <w:sz w:val="20"/>
          <w:szCs w:val="24"/>
        </w:rPr>
        <w:t>Setting up the program</w:t>
      </w:r>
      <w:r>
        <w:rPr>
          <w:rFonts w:ascii="Helvetica" w:hAnsi="Helvetica"/>
          <w:sz w:val="20"/>
          <w:szCs w:val="24"/>
        </w:rPr>
        <w:t xml:space="preserve"> – </w:t>
      </w:r>
      <w:r w:rsidRPr="00CC1B28">
        <w:rPr>
          <w:rFonts w:ascii="Helvetica" w:hAnsi="Helvetica"/>
          <w:i/>
          <w:sz w:val="20"/>
          <w:szCs w:val="24"/>
        </w:rPr>
        <w:t>done by instructor</w:t>
      </w:r>
      <w:r>
        <w:rPr>
          <w:rFonts w:ascii="Helvetica" w:hAnsi="Helvetica"/>
          <w:sz w:val="20"/>
          <w:szCs w:val="24"/>
        </w:rPr>
        <w:t xml:space="preserve"> </w:t>
      </w:r>
    </w:p>
    <w:p w14:paraId="1FD04473" w14:textId="624DC08F" w:rsidR="00577567" w:rsidRDefault="00433D9B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1.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="00577567">
        <w:rPr>
          <w:rFonts w:ascii="Helvetica" w:hAnsi="Helvetica"/>
          <w:sz w:val="20"/>
          <w:szCs w:val="24"/>
        </w:rPr>
        <w:t xml:space="preserve">Open </w:t>
      </w:r>
      <w:r>
        <w:rPr>
          <w:rFonts w:ascii="Helvetica" w:hAnsi="Helvetica"/>
          <w:sz w:val="20"/>
          <w:szCs w:val="24"/>
        </w:rPr>
        <w:t>the OMNIC program</w:t>
      </w:r>
    </w:p>
    <w:p w14:paraId="13DEBF47" w14:textId="63C6789D" w:rsidR="00577567" w:rsidRDefault="00433D9B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2.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Under experiment, use the drop down menu to select ATR.</w:t>
      </w:r>
    </w:p>
    <w:p w14:paraId="635CD5EA" w14:textId="43E91159" w:rsidR="00577567" w:rsidRDefault="00433D9B" w:rsidP="00815CFE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3.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Click e</w:t>
      </w:r>
      <w:r w:rsidR="00577567">
        <w:rPr>
          <w:rFonts w:ascii="Helvetica" w:hAnsi="Helvetica"/>
          <w:sz w:val="20"/>
          <w:szCs w:val="24"/>
        </w:rPr>
        <w:t>xperiment setup</w:t>
      </w:r>
      <w:r>
        <w:rPr>
          <w:rFonts w:ascii="Helvetica" w:hAnsi="Helvetica"/>
          <w:sz w:val="20"/>
          <w:szCs w:val="24"/>
        </w:rPr>
        <w:t>.</w:t>
      </w:r>
    </w:p>
    <w:p w14:paraId="7B876B04" w14:textId="77777777" w:rsidR="00433D9B" w:rsidRDefault="00433D9B" w:rsidP="00CC1B28">
      <w:pPr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Select %transmittance, select to collect background before every sample, then click ok</w:t>
      </w:r>
    </w:p>
    <w:p w14:paraId="15215FB5" w14:textId="77777777" w:rsidR="00B722C8" w:rsidRDefault="00B722C8" w:rsidP="00B722C8">
      <w:pPr>
        <w:spacing w:line="360" w:lineRule="auto"/>
        <w:jc w:val="both"/>
        <w:rPr>
          <w:rFonts w:ascii="Helvetica" w:hAnsi="Helvetica"/>
          <w:b/>
          <w:sz w:val="20"/>
          <w:szCs w:val="24"/>
        </w:rPr>
      </w:pPr>
    </w:p>
    <w:p w14:paraId="3C6161EB" w14:textId="77777777" w:rsidR="00B722C8" w:rsidRDefault="00B722C8" w:rsidP="005E337C">
      <w:pPr>
        <w:spacing w:line="360" w:lineRule="auto"/>
        <w:jc w:val="both"/>
        <w:outlineLvl w:val="0"/>
        <w:rPr>
          <w:rFonts w:ascii="Helvetica" w:hAnsi="Helvetica"/>
          <w:sz w:val="20"/>
          <w:szCs w:val="24"/>
        </w:rPr>
      </w:pPr>
      <w:r w:rsidRPr="00CC1B28">
        <w:rPr>
          <w:rFonts w:ascii="Helvetica" w:hAnsi="Helvetica"/>
          <w:b/>
          <w:sz w:val="20"/>
          <w:szCs w:val="24"/>
        </w:rPr>
        <w:t>Running the sample</w:t>
      </w:r>
      <w:r>
        <w:rPr>
          <w:rFonts w:ascii="Helvetica" w:hAnsi="Helvetica"/>
          <w:sz w:val="20"/>
          <w:szCs w:val="24"/>
        </w:rPr>
        <w:t xml:space="preserve"> – </w:t>
      </w:r>
      <w:r w:rsidRPr="00CC1B28">
        <w:rPr>
          <w:rFonts w:ascii="Helvetica" w:hAnsi="Helvetica"/>
          <w:i/>
          <w:sz w:val="20"/>
          <w:szCs w:val="24"/>
        </w:rPr>
        <w:t>done by student</w:t>
      </w:r>
    </w:p>
    <w:p w14:paraId="7EF652ED" w14:textId="68DD972E" w:rsidR="00B722C8" w:rsidRDefault="00B722C8" w:rsidP="00B722C8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lastRenderedPageBreak/>
        <w:t>1.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 xml:space="preserve">Click </w:t>
      </w:r>
      <w:r w:rsidRPr="005E337C">
        <w:rPr>
          <w:rFonts w:ascii="Helvetica" w:hAnsi="Helvetica"/>
          <w:b/>
          <w:sz w:val="20"/>
          <w:szCs w:val="24"/>
        </w:rPr>
        <w:t>collect sample</w:t>
      </w:r>
      <w:r>
        <w:rPr>
          <w:rFonts w:ascii="Helvetica" w:hAnsi="Helvetica"/>
          <w:sz w:val="20"/>
          <w:szCs w:val="24"/>
        </w:rPr>
        <w:t xml:space="preserve">, </w:t>
      </w:r>
      <w:r w:rsidRPr="0056446F">
        <w:rPr>
          <w:rFonts w:ascii="Helvetica" w:hAnsi="Helvetica"/>
          <w:i/>
          <w:sz w:val="20"/>
          <w:szCs w:val="24"/>
        </w:rPr>
        <w:t>but don’t add your sample yet!</w:t>
      </w:r>
    </w:p>
    <w:p w14:paraId="4AD85724" w14:textId="77777777" w:rsidR="00B722C8" w:rsidRDefault="00B722C8" w:rsidP="00B722C8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 xml:space="preserve">2. Enter the file name as the last names of all group members and the unknown number </w:t>
      </w:r>
    </w:p>
    <w:p w14:paraId="6893E275" w14:textId="5E28A1FC" w:rsidR="00B722C8" w:rsidRDefault="00B722C8" w:rsidP="00B722C8">
      <w:pPr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(</w:t>
      </w:r>
      <w:r w:rsidR="005E337C">
        <w:rPr>
          <w:rFonts w:ascii="Helvetica" w:hAnsi="Helvetica"/>
          <w:sz w:val="20"/>
          <w:szCs w:val="24"/>
        </w:rPr>
        <w:t>e</w:t>
      </w:r>
      <w:r>
        <w:rPr>
          <w:rFonts w:ascii="Helvetica" w:hAnsi="Helvetica"/>
          <w:sz w:val="20"/>
          <w:szCs w:val="24"/>
        </w:rPr>
        <w:t>.</w:t>
      </w:r>
      <w:r w:rsidR="005E337C">
        <w:rPr>
          <w:rFonts w:ascii="Helvetica" w:hAnsi="Helvetica"/>
          <w:sz w:val="20"/>
          <w:szCs w:val="24"/>
        </w:rPr>
        <w:t>g</w:t>
      </w:r>
      <w:r>
        <w:rPr>
          <w:rFonts w:ascii="Helvetica" w:hAnsi="Helvetica"/>
          <w:sz w:val="20"/>
          <w:szCs w:val="24"/>
        </w:rPr>
        <w:t>. onorato_russell_126)</w:t>
      </w:r>
    </w:p>
    <w:p w14:paraId="0C638F4E" w14:textId="7B45765C" w:rsidR="00B722C8" w:rsidRDefault="00B722C8" w:rsidP="00B722C8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3.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 xml:space="preserve">A window will pop up that says “need background”. Make sure the instrument is closed and click </w:t>
      </w:r>
      <w:r w:rsidRPr="005E337C">
        <w:rPr>
          <w:rFonts w:ascii="Helvetica" w:hAnsi="Helvetica"/>
          <w:b/>
          <w:sz w:val="20"/>
          <w:szCs w:val="24"/>
        </w:rPr>
        <w:t>ok</w:t>
      </w:r>
      <w:r>
        <w:rPr>
          <w:rFonts w:ascii="Helvetica" w:hAnsi="Helvetica"/>
          <w:sz w:val="20"/>
          <w:szCs w:val="24"/>
        </w:rPr>
        <w:t>.</w:t>
      </w:r>
    </w:p>
    <w:p w14:paraId="627D4CEB" w14:textId="77777777" w:rsidR="00B722C8" w:rsidRDefault="00B722C8" w:rsidP="00B722C8">
      <w:pPr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This will take 32 scans (the count is in the bottom left hand corner)</w:t>
      </w:r>
    </w:p>
    <w:p w14:paraId="7BFCCC4D" w14:textId="0E5CB260" w:rsidR="00B722C8" w:rsidRDefault="00B722C8" w:rsidP="005E337C">
      <w:pPr>
        <w:spacing w:line="360" w:lineRule="auto"/>
        <w:ind w:right="-90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4.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 xml:space="preserve">Once the background is done, add 1 drop </w:t>
      </w:r>
      <w:r w:rsidR="005E337C">
        <w:rPr>
          <w:rFonts w:ascii="Helvetica" w:hAnsi="Helvetica"/>
          <w:sz w:val="20"/>
          <w:szCs w:val="24"/>
        </w:rPr>
        <w:t xml:space="preserve">of the unknown </w:t>
      </w:r>
      <w:r>
        <w:rPr>
          <w:rFonts w:ascii="Helvetica" w:hAnsi="Helvetica"/>
          <w:sz w:val="20"/>
          <w:szCs w:val="24"/>
        </w:rPr>
        <w:t xml:space="preserve">to the IR crystal, close the cover and click </w:t>
      </w:r>
      <w:r w:rsidRPr="005E337C">
        <w:rPr>
          <w:rFonts w:ascii="Helvetica" w:hAnsi="Helvetica"/>
          <w:b/>
          <w:sz w:val="20"/>
          <w:szCs w:val="24"/>
        </w:rPr>
        <w:t>ok</w:t>
      </w:r>
      <w:r>
        <w:rPr>
          <w:rFonts w:ascii="Helvetica" w:hAnsi="Helvetica"/>
          <w:sz w:val="20"/>
          <w:szCs w:val="24"/>
        </w:rPr>
        <w:t>.</w:t>
      </w:r>
    </w:p>
    <w:p w14:paraId="2C36AC9F" w14:textId="77777777" w:rsidR="00B722C8" w:rsidRDefault="00B722C8" w:rsidP="00B722C8">
      <w:pPr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This will also take 32 scans</w:t>
      </w:r>
    </w:p>
    <w:p w14:paraId="488912F9" w14:textId="3C13FE85" w:rsidR="00B722C8" w:rsidRDefault="00B722C8" w:rsidP="00B722C8">
      <w:pPr>
        <w:spacing w:line="360" w:lineRule="auto"/>
        <w:jc w:val="both"/>
        <w:rPr>
          <w:rFonts w:ascii="Helvetica" w:hAnsi="Helvetica"/>
          <w:b/>
          <w:sz w:val="20"/>
          <w:szCs w:val="24"/>
        </w:rPr>
      </w:pPr>
      <w:r>
        <w:rPr>
          <w:rFonts w:ascii="Helvetica" w:hAnsi="Helvetica"/>
          <w:sz w:val="20"/>
          <w:szCs w:val="24"/>
        </w:rPr>
        <w:t>5.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Once the spectrum is collected, a window will pop up saying “add to window”.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Pr="00D67849">
        <w:rPr>
          <w:rFonts w:ascii="Helvetica" w:hAnsi="Helvetica"/>
          <w:b/>
          <w:sz w:val="20"/>
          <w:szCs w:val="24"/>
        </w:rPr>
        <w:t>Click yes</w:t>
      </w:r>
    </w:p>
    <w:p w14:paraId="4DA9B1AC" w14:textId="77777777" w:rsidR="00B722C8" w:rsidRDefault="00B722C8" w:rsidP="00B722C8">
      <w:pPr>
        <w:tabs>
          <w:tab w:val="left" w:pos="270"/>
        </w:tabs>
        <w:spacing w:line="360" w:lineRule="auto"/>
        <w:ind w:left="270" w:hanging="270"/>
        <w:jc w:val="both"/>
        <w:rPr>
          <w:rFonts w:ascii="Helvetica" w:hAnsi="Helvetica"/>
          <w:sz w:val="20"/>
          <w:szCs w:val="24"/>
        </w:rPr>
      </w:pPr>
      <w:r w:rsidRPr="006D38C9">
        <w:rPr>
          <w:rFonts w:ascii="Helvetica" w:hAnsi="Helvetica"/>
          <w:sz w:val="20"/>
          <w:szCs w:val="24"/>
        </w:rPr>
        <w:t>6.</w:t>
      </w:r>
      <w:r>
        <w:rPr>
          <w:rFonts w:ascii="Helvetica" w:hAnsi="Helvetica"/>
          <w:sz w:val="20"/>
          <w:szCs w:val="24"/>
        </w:rPr>
        <w:t xml:space="preserve"> Click </w:t>
      </w:r>
      <w:r w:rsidRPr="005E337C">
        <w:rPr>
          <w:rFonts w:ascii="Helvetica" w:hAnsi="Helvetica"/>
          <w:b/>
          <w:sz w:val="20"/>
          <w:szCs w:val="24"/>
        </w:rPr>
        <w:t>find peaks</w:t>
      </w:r>
      <w:r>
        <w:rPr>
          <w:rFonts w:ascii="Helvetica" w:hAnsi="Helvetica"/>
          <w:sz w:val="20"/>
          <w:szCs w:val="24"/>
        </w:rPr>
        <w:t xml:space="preserve"> and adjust the threshold so that the major peaks are identified with their corresponding wavenumber.</w:t>
      </w:r>
      <w:r w:rsidRPr="006D38C9">
        <w:rPr>
          <w:rFonts w:ascii="Helvetica" w:hAnsi="Helvetica"/>
          <w:sz w:val="20"/>
          <w:szCs w:val="24"/>
        </w:rPr>
        <w:t xml:space="preserve"> </w:t>
      </w:r>
    </w:p>
    <w:p w14:paraId="0211FDD0" w14:textId="45C3F09B" w:rsidR="00B722C8" w:rsidRPr="006D38C9" w:rsidRDefault="00B722C8" w:rsidP="00B722C8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7.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 xml:space="preserve">Click </w:t>
      </w:r>
      <w:r w:rsidRPr="0096760A">
        <w:rPr>
          <w:rFonts w:ascii="Helvetica" w:hAnsi="Helvetica"/>
          <w:b/>
          <w:sz w:val="20"/>
          <w:szCs w:val="24"/>
        </w:rPr>
        <w:t>replace original spectrum</w:t>
      </w:r>
      <w:r>
        <w:rPr>
          <w:rFonts w:ascii="Helvetica" w:hAnsi="Helvetica"/>
          <w:sz w:val="20"/>
          <w:szCs w:val="24"/>
        </w:rPr>
        <w:t xml:space="preserve"> button and say </w:t>
      </w:r>
      <w:r w:rsidRPr="0096760A">
        <w:rPr>
          <w:rFonts w:ascii="Helvetica" w:hAnsi="Helvetica"/>
          <w:b/>
          <w:sz w:val="20"/>
          <w:szCs w:val="24"/>
        </w:rPr>
        <w:t>yes</w:t>
      </w:r>
      <w:r>
        <w:rPr>
          <w:rFonts w:ascii="Helvetica" w:hAnsi="Helvetica"/>
          <w:sz w:val="20"/>
          <w:szCs w:val="24"/>
        </w:rPr>
        <w:t>.</w:t>
      </w:r>
    </w:p>
    <w:p w14:paraId="0742BE60" w14:textId="5175143E" w:rsidR="00B722C8" w:rsidRDefault="00B722C8" w:rsidP="00B722C8">
      <w:pPr>
        <w:spacing w:line="360" w:lineRule="auto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8.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Go to file and print spectrum (select Direct Printer).</w:t>
      </w:r>
    </w:p>
    <w:p w14:paraId="268E29FE" w14:textId="0DEC156A" w:rsidR="00B722C8" w:rsidRDefault="00B722C8" w:rsidP="00B722C8">
      <w:pPr>
        <w:spacing w:line="360" w:lineRule="auto"/>
        <w:ind w:left="360" w:hanging="360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9.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 xml:space="preserve">Click the </w:t>
      </w:r>
      <w:r w:rsidRPr="0096760A">
        <w:rPr>
          <w:rFonts w:ascii="Helvetica" w:hAnsi="Helvetica"/>
          <w:b/>
          <w:sz w:val="20"/>
          <w:szCs w:val="24"/>
        </w:rPr>
        <w:t>clear</w:t>
      </w:r>
      <w:r>
        <w:rPr>
          <w:rFonts w:ascii="Helvetica" w:hAnsi="Helvetica"/>
          <w:sz w:val="20"/>
          <w:szCs w:val="24"/>
        </w:rPr>
        <w:t xml:space="preserve"> button above the spectrum to remove your spectrum for the next group (</w:t>
      </w:r>
      <w:r w:rsidRPr="00D67849">
        <w:rPr>
          <w:rFonts w:ascii="Helvetica" w:hAnsi="Helvetica"/>
          <w:i/>
          <w:sz w:val="20"/>
          <w:szCs w:val="24"/>
        </w:rPr>
        <w:t>make sure it prints first</w:t>
      </w:r>
      <w:r>
        <w:rPr>
          <w:rFonts w:ascii="Helvetica" w:hAnsi="Helvetica"/>
          <w:sz w:val="20"/>
          <w:szCs w:val="24"/>
        </w:rPr>
        <w:t>)</w:t>
      </w:r>
    </w:p>
    <w:p w14:paraId="36EDB9D3" w14:textId="565F6199" w:rsidR="00B722C8" w:rsidRDefault="00B722C8" w:rsidP="00B722C8">
      <w:pPr>
        <w:spacing w:line="360" w:lineRule="auto"/>
        <w:ind w:left="270" w:hanging="270"/>
        <w:jc w:val="both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>10. Clean the IR crystal - Screw</w:t>
      </w:r>
      <w:r w:rsidRPr="00815CFE">
        <w:rPr>
          <w:rFonts w:ascii="Helvetica" w:hAnsi="Helvetica"/>
          <w:sz w:val="20"/>
          <w:szCs w:val="24"/>
        </w:rPr>
        <w:t xml:space="preserve"> off the liquid sample holder and </w:t>
      </w:r>
      <w:r w:rsidRPr="0096760A">
        <w:rPr>
          <w:rFonts w:ascii="Helvetica" w:hAnsi="Helvetica"/>
          <w:i/>
          <w:sz w:val="20"/>
          <w:szCs w:val="24"/>
          <w:u w:val="single"/>
        </w:rPr>
        <w:t>gently</w:t>
      </w:r>
      <w:r>
        <w:rPr>
          <w:rFonts w:ascii="Helvetica" w:hAnsi="Helvetica"/>
          <w:sz w:val="20"/>
          <w:szCs w:val="24"/>
        </w:rPr>
        <w:t xml:space="preserve"> wipe</w:t>
      </w:r>
      <w:r w:rsidRPr="00815CFE">
        <w:rPr>
          <w:rFonts w:ascii="Helvetica" w:hAnsi="Helvetica"/>
          <w:sz w:val="20"/>
          <w:szCs w:val="24"/>
        </w:rPr>
        <w:t xml:space="preserve"> it down with acetone</w:t>
      </w:r>
      <w:r>
        <w:rPr>
          <w:rFonts w:ascii="Helvetica" w:hAnsi="Helvetica"/>
          <w:sz w:val="20"/>
          <w:szCs w:val="24"/>
        </w:rPr>
        <w:t xml:space="preserve"> or ethanol and a Kim wipe.</w:t>
      </w:r>
      <w:r w:rsidR="005E337C">
        <w:rPr>
          <w:rFonts w:ascii="Helvetica" w:hAnsi="Helvetica"/>
          <w:sz w:val="20"/>
          <w:szCs w:val="24"/>
        </w:rPr>
        <w:t xml:space="preserve"> </w:t>
      </w:r>
      <w:r w:rsidRPr="0096760A">
        <w:rPr>
          <w:rFonts w:ascii="Helvetica" w:hAnsi="Helvetica"/>
          <w:i/>
          <w:sz w:val="20"/>
          <w:szCs w:val="24"/>
          <w:u w:val="single"/>
        </w:rPr>
        <w:t>Gently</w:t>
      </w:r>
      <w:r w:rsidRPr="001F28C5">
        <w:rPr>
          <w:rFonts w:ascii="Helvetica" w:hAnsi="Helvetica"/>
          <w:b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wipe down</w:t>
      </w:r>
      <w:r w:rsidRPr="00815CFE">
        <w:rPr>
          <w:rFonts w:ascii="Helvetica" w:hAnsi="Helvetica"/>
          <w:sz w:val="20"/>
          <w:szCs w:val="24"/>
        </w:rPr>
        <w:t xml:space="preserve"> the cr</w:t>
      </w:r>
      <w:r>
        <w:rPr>
          <w:rFonts w:ascii="Helvetica" w:hAnsi="Helvetica"/>
          <w:sz w:val="20"/>
          <w:szCs w:val="24"/>
        </w:rPr>
        <w:t xml:space="preserve">ystal embedded in the pedestal and </w:t>
      </w:r>
      <w:r w:rsidRPr="00815CFE">
        <w:rPr>
          <w:rFonts w:ascii="Helvetica" w:hAnsi="Helvetica"/>
          <w:sz w:val="20"/>
          <w:szCs w:val="24"/>
        </w:rPr>
        <w:t xml:space="preserve">allow </w:t>
      </w:r>
      <w:r>
        <w:rPr>
          <w:rFonts w:ascii="Helvetica" w:hAnsi="Helvetica"/>
          <w:sz w:val="20"/>
          <w:szCs w:val="24"/>
        </w:rPr>
        <w:t>the acetone/ethanol to evaporate off.</w:t>
      </w:r>
      <w:r w:rsidR="005E337C">
        <w:rPr>
          <w:rFonts w:ascii="Helvetica" w:hAnsi="Helvetica"/>
          <w:sz w:val="20"/>
          <w:szCs w:val="24"/>
        </w:rPr>
        <w:t xml:space="preserve"> </w:t>
      </w:r>
      <w:r>
        <w:rPr>
          <w:rFonts w:ascii="Helvetica" w:hAnsi="Helvetica"/>
          <w:sz w:val="20"/>
          <w:szCs w:val="24"/>
        </w:rPr>
        <w:t>Once clean,</w:t>
      </w:r>
      <w:r w:rsidRPr="00815CFE">
        <w:rPr>
          <w:rFonts w:ascii="Helvetica" w:hAnsi="Helvetica"/>
          <w:sz w:val="20"/>
          <w:szCs w:val="24"/>
        </w:rPr>
        <w:t xml:space="preserve"> screw the li</w:t>
      </w:r>
      <w:r>
        <w:rPr>
          <w:rFonts w:ascii="Helvetica" w:hAnsi="Helvetica"/>
          <w:sz w:val="20"/>
          <w:szCs w:val="24"/>
        </w:rPr>
        <w:t xml:space="preserve">quid sample top back into place </w:t>
      </w:r>
    </w:p>
    <w:p w14:paraId="58FEA5F6" w14:textId="77777777" w:rsidR="00B722C8" w:rsidRPr="005B2927" w:rsidRDefault="00B722C8" w:rsidP="00B722C8">
      <w:pPr>
        <w:spacing w:line="360" w:lineRule="auto"/>
        <w:jc w:val="both"/>
        <w:rPr>
          <w:rFonts w:ascii="Helvetica" w:hAnsi="Helvetica"/>
          <w:sz w:val="12"/>
          <w:szCs w:val="12"/>
        </w:rPr>
      </w:pPr>
    </w:p>
    <w:p w14:paraId="3C31A97B" w14:textId="77777777" w:rsidR="00B722C8" w:rsidRDefault="00B722C8" w:rsidP="00B722C8">
      <w:pPr>
        <w:spacing w:line="360" w:lineRule="auto"/>
        <w:jc w:val="both"/>
        <w:rPr>
          <w:rFonts w:ascii="Helvetica" w:hAnsi="Helvetica"/>
          <w:sz w:val="20"/>
          <w:szCs w:val="24"/>
        </w:rPr>
      </w:pPr>
      <w:r w:rsidRPr="00D67849">
        <w:rPr>
          <w:rFonts w:ascii="Helvetica" w:hAnsi="Helvetica"/>
          <w:b/>
          <w:sz w:val="20"/>
          <w:szCs w:val="24"/>
        </w:rPr>
        <w:t>Do not close the window or exit the software until the end of lab!</w:t>
      </w:r>
      <w:r>
        <w:rPr>
          <w:rFonts w:ascii="Helvetica" w:hAnsi="Helvetica"/>
          <w:sz w:val="20"/>
          <w:szCs w:val="24"/>
        </w:rPr>
        <w:t xml:space="preserve"> Otherwise the experiment set up will revert back to default.</w:t>
      </w:r>
    </w:p>
    <w:p w14:paraId="583FA8BA" w14:textId="77777777" w:rsidR="00443FE9" w:rsidRDefault="00443FE9" w:rsidP="003A5FD7">
      <w:pPr>
        <w:spacing w:line="360" w:lineRule="auto"/>
        <w:jc w:val="both"/>
        <w:rPr>
          <w:rFonts w:ascii="Helvetica" w:hAnsi="Helvetica"/>
          <w:b/>
          <w:sz w:val="20"/>
        </w:rPr>
      </w:pPr>
    </w:p>
    <w:p w14:paraId="1D38C7A1" w14:textId="77777777" w:rsidR="004178DE" w:rsidRDefault="004178DE" w:rsidP="003A5FD7">
      <w:pPr>
        <w:spacing w:line="360" w:lineRule="auto"/>
        <w:jc w:val="both"/>
        <w:rPr>
          <w:rFonts w:ascii="Helvetica" w:hAnsi="Helvetica"/>
          <w:b/>
          <w:sz w:val="20"/>
        </w:rPr>
      </w:pPr>
    </w:p>
    <w:p w14:paraId="264F4016" w14:textId="77777777" w:rsidR="004178DE" w:rsidRDefault="004178DE" w:rsidP="003A5FD7">
      <w:pPr>
        <w:spacing w:line="360" w:lineRule="auto"/>
        <w:jc w:val="both"/>
        <w:rPr>
          <w:rFonts w:ascii="Helvetica" w:hAnsi="Helvetica"/>
          <w:b/>
          <w:sz w:val="20"/>
        </w:rPr>
      </w:pPr>
    </w:p>
    <w:p w14:paraId="495A423D" w14:textId="77777777" w:rsidR="00443FE9" w:rsidRDefault="00623C35" w:rsidP="005E337C">
      <w:pPr>
        <w:spacing w:line="360" w:lineRule="auto"/>
        <w:jc w:val="both"/>
        <w:outlineLvl w:val="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Hazards</w:t>
      </w:r>
    </w:p>
    <w:p w14:paraId="26AC0B7B" w14:textId="395A4FC6" w:rsidR="00623C35" w:rsidRPr="00623C35" w:rsidRDefault="001F18F5" w:rsidP="003A5FD7">
      <w:pPr>
        <w:spacing w:line="360" w:lineRule="auto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Although only small amounts will be used, a</w:t>
      </w:r>
      <w:r w:rsidR="00623C35">
        <w:rPr>
          <w:rFonts w:ascii="Helvetica" w:hAnsi="Helvetica"/>
          <w:sz w:val="20"/>
        </w:rPr>
        <w:t xml:space="preserve">void inhalation and skin </w:t>
      </w:r>
      <w:r w:rsidR="002A64B9">
        <w:rPr>
          <w:rFonts w:ascii="Helvetica" w:hAnsi="Helvetica"/>
          <w:sz w:val="20"/>
        </w:rPr>
        <w:t>contact, as some unknowns can be toxic</w:t>
      </w:r>
      <w:r w:rsidR="00623C35">
        <w:rPr>
          <w:rFonts w:ascii="Helvetica" w:hAnsi="Helvetica"/>
          <w:sz w:val="20"/>
        </w:rPr>
        <w:t>.</w:t>
      </w:r>
      <w:r w:rsidR="005E337C">
        <w:rPr>
          <w:rFonts w:ascii="Helvetica" w:hAnsi="Helvetica"/>
          <w:sz w:val="20"/>
        </w:rPr>
        <w:t xml:space="preserve"> </w:t>
      </w:r>
      <w:r w:rsidR="00623C35">
        <w:rPr>
          <w:rFonts w:ascii="Helvetica" w:hAnsi="Helvetica"/>
          <w:sz w:val="20"/>
        </w:rPr>
        <w:t>Eye protection and gloves are required.</w:t>
      </w:r>
      <w:r w:rsidR="005E337C">
        <w:rPr>
          <w:rFonts w:ascii="Helvetica" w:hAnsi="Helvetica"/>
          <w:sz w:val="20"/>
        </w:rPr>
        <w:t xml:space="preserve"> </w:t>
      </w:r>
      <w:r w:rsidR="00623C35">
        <w:rPr>
          <w:rFonts w:ascii="Helvetica" w:hAnsi="Helvetica"/>
          <w:sz w:val="20"/>
        </w:rPr>
        <w:t>Waste must be disposed of properly.</w:t>
      </w:r>
    </w:p>
    <w:p w14:paraId="3141480C" w14:textId="77777777" w:rsidR="00623C35" w:rsidRDefault="00623C35" w:rsidP="003A5FD7">
      <w:pPr>
        <w:spacing w:line="360" w:lineRule="auto"/>
        <w:jc w:val="both"/>
        <w:rPr>
          <w:rFonts w:ascii="Helvetica" w:hAnsi="Helvetica"/>
          <w:b/>
          <w:sz w:val="20"/>
        </w:rPr>
      </w:pPr>
    </w:p>
    <w:p w14:paraId="3075D073" w14:textId="77777777" w:rsidR="000A6383" w:rsidRDefault="000A6383" w:rsidP="001F18F5">
      <w:pPr>
        <w:spacing w:line="360" w:lineRule="auto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</w:p>
    <w:p w14:paraId="32CA8852" w14:textId="77777777" w:rsidR="000A6383" w:rsidRDefault="000A6383" w:rsidP="004F59DD">
      <w:pPr>
        <w:jc w:val="center"/>
        <w:rPr>
          <w:rFonts w:ascii="Helvetica" w:hAnsi="Helvetica"/>
          <w:sz w:val="20"/>
        </w:rPr>
      </w:pPr>
    </w:p>
    <w:p w14:paraId="1EDC82A4" w14:textId="77777777" w:rsidR="00D903F2" w:rsidRPr="00D903F2" w:rsidRDefault="00D903F2" w:rsidP="00D903F2">
      <w:pPr>
        <w:spacing w:after="150"/>
        <w:rPr>
          <w:rFonts w:ascii="Arial" w:hAnsi="Arial" w:cs="Arial"/>
          <w:color w:val="373737"/>
          <w:sz w:val="21"/>
          <w:szCs w:val="21"/>
        </w:rPr>
      </w:pPr>
      <w:r w:rsidRPr="00D903F2">
        <w:rPr>
          <w:rFonts w:ascii="Arial" w:hAnsi="Arial" w:cs="Arial"/>
          <w:color w:val="373737"/>
          <w:sz w:val="21"/>
          <w:szCs w:val="21"/>
        </w:rPr>
        <w:br/>
      </w:r>
    </w:p>
    <w:p w14:paraId="0C8C80AF" w14:textId="77777777" w:rsidR="004F59DD" w:rsidRPr="004F59DD" w:rsidRDefault="003A5FD7" w:rsidP="005E337C">
      <w:pPr>
        <w:jc w:val="center"/>
        <w:outlineLvl w:val="0"/>
        <w:rPr>
          <w:rFonts w:ascii="Helvetica" w:hAnsi="Helvetica"/>
          <w:b/>
          <w:sz w:val="20"/>
        </w:rPr>
      </w:pPr>
      <w:r w:rsidRPr="00216A02">
        <w:rPr>
          <w:rFonts w:ascii="Helvetica" w:hAnsi="Helvetica"/>
          <w:sz w:val="20"/>
        </w:rPr>
        <w:br w:type="page"/>
      </w:r>
      <w:r w:rsidR="00815CFE">
        <w:rPr>
          <w:rFonts w:ascii="Helvetica" w:hAnsi="Helvetica"/>
          <w:b/>
          <w:sz w:val="20"/>
        </w:rPr>
        <w:lastRenderedPageBreak/>
        <w:t>Infrared Spectroscopy</w:t>
      </w:r>
    </w:p>
    <w:p w14:paraId="05316869" w14:textId="77777777" w:rsidR="004F59DD" w:rsidRPr="004F59DD" w:rsidRDefault="004F59DD" w:rsidP="004F59DD">
      <w:pPr>
        <w:jc w:val="center"/>
        <w:rPr>
          <w:rFonts w:ascii="Helvetica" w:hAnsi="Helvetica"/>
          <w:b/>
          <w:sz w:val="20"/>
        </w:rPr>
      </w:pPr>
    </w:p>
    <w:p w14:paraId="537F2569" w14:textId="77777777" w:rsidR="003A5FD7" w:rsidRPr="00D37760" w:rsidRDefault="003A5FD7" w:rsidP="004F59DD">
      <w:pPr>
        <w:jc w:val="center"/>
        <w:rPr>
          <w:rFonts w:ascii="Helvetica" w:hAnsi="Helvetica"/>
          <w:b/>
          <w:sz w:val="20"/>
        </w:rPr>
      </w:pPr>
    </w:p>
    <w:p w14:paraId="4FCB1FDC" w14:textId="77777777" w:rsidR="003A5FD7" w:rsidRPr="00D37760" w:rsidRDefault="003A5FD7">
      <w:pPr>
        <w:jc w:val="both"/>
        <w:rPr>
          <w:rFonts w:ascii="Helvetica" w:hAnsi="Helvetic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974"/>
        <w:gridCol w:w="600"/>
        <w:gridCol w:w="1005"/>
        <w:gridCol w:w="1813"/>
      </w:tblGrid>
      <w:tr w:rsidR="00C43D45" w:rsidRPr="000550B6" w14:paraId="7C28AA22" w14:textId="77777777" w:rsidTr="004D3654">
        <w:tc>
          <w:tcPr>
            <w:tcW w:w="804" w:type="dxa"/>
            <w:shd w:val="clear" w:color="auto" w:fill="auto"/>
          </w:tcPr>
          <w:p w14:paraId="3E921848" w14:textId="2D344264" w:rsidR="00C43D45" w:rsidRPr="000550B6" w:rsidRDefault="00C43D45" w:rsidP="004D36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0550B6">
              <w:rPr>
                <w:rFonts w:ascii="Helvetica" w:hAnsi="Helvetica"/>
                <w:b/>
                <w:sz w:val="20"/>
              </w:rPr>
              <w:t>Name: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auto"/>
          </w:tcPr>
          <w:p w14:paraId="05BA6870" w14:textId="77777777" w:rsidR="00C43D45" w:rsidRPr="000550B6" w:rsidRDefault="00C43D45" w:rsidP="004D36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B4541D7" w14:textId="77777777" w:rsidR="00C43D45" w:rsidRPr="000550B6" w:rsidRDefault="00C43D45" w:rsidP="004D36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AFBB4F1" w14:textId="77777777" w:rsidR="00C43D45" w:rsidRPr="000550B6" w:rsidRDefault="00C43D45" w:rsidP="004D36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0550B6">
              <w:rPr>
                <w:rFonts w:ascii="Helvetica" w:hAnsi="Helvetica"/>
                <w:b/>
                <w:sz w:val="20"/>
              </w:rPr>
              <w:t>Section: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7559413D" w14:textId="77777777" w:rsidR="00C43D45" w:rsidRPr="000550B6" w:rsidRDefault="00C43D45" w:rsidP="004D36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</w:p>
        </w:tc>
      </w:tr>
    </w:tbl>
    <w:p w14:paraId="3F13C6A0" w14:textId="77777777" w:rsidR="003A5FD7" w:rsidRDefault="003A5FD7">
      <w:pPr>
        <w:jc w:val="both"/>
        <w:rPr>
          <w:rFonts w:ascii="Helvetica" w:hAnsi="Helvetica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350"/>
      </w:tblGrid>
      <w:tr w:rsidR="0015533E" w:rsidRPr="000550B6" w14:paraId="29512E72" w14:textId="77777777" w:rsidTr="0015533E">
        <w:tc>
          <w:tcPr>
            <w:tcW w:w="1998" w:type="dxa"/>
            <w:shd w:val="clear" w:color="auto" w:fill="auto"/>
          </w:tcPr>
          <w:p w14:paraId="2167DFB4" w14:textId="138BD52F" w:rsidR="0015533E" w:rsidRPr="000550B6" w:rsidRDefault="0015533E" w:rsidP="003F195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Unknown number</w:t>
            </w:r>
            <w:r w:rsidRPr="000550B6">
              <w:rPr>
                <w:rFonts w:ascii="Helvetica" w:hAnsi="Helvetica"/>
                <w:b/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FDCF0A" w14:textId="77777777" w:rsidR="0015533E" w:rsidRPr="000550B6" w:rsidRDefault="0015533E" w:rsidP="003F195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center"/>
              <w:rPr>
                <w:rFonts w:ascii="Helvetica" w:hAnsi="Helvetica"/>
                <w:b/>
                <w:sz w:val="20"/>
              </w:rPr>
            </w:pPr>
          </w:p>
        </w:tc>
      </w:tr>
    </w:tbl>
    <w:p w14:paraId="4590D552" w14:textId="77777777" w:rsidR="00C7672B" w:rsidRDefault="00C7672B">
      <w:pPr>
        <w:jc w:val="both"/>
        <w:rPr>
          <w:rFonts w:ascii="Helvetica" w:hAnsi="Helvetica"/>
          <w:sz w:val="20"/>
        </w:rPr>
      </w:pPr>
    </w:p>
    <w:p w14:paraId="60548454" w14:textId="5380C1A6" w:rsidR="003A5FD7" w:rsidRPr="00D37760" w:rsidRDefault="00494B26">
      <w:pPr>
        <w:jc w:val="both"/>
        <w:rPr>
          <w:rFonts w:ascii="Helvetica" w:hAnsi="Helvetica"/>
          <w:sz w:val="20"/>
        </w:rPr>
      </w:pPr>
      <w:r w:rsidRPr="00494B26">
        <w:rPr>
          <w:rFonts w:ascii="Helvetica" w:hAnsi="Helvetica"/>
          <w:b/>
          <w:sz w:val="20"/>
        </w:rPr>
        <w:t>Unknown Structure</w:t>
      </w:r>
      <w:r>
        <w:rPr>
          <w:rFonts w:ascii="Helvetica" w:hAnsi="Helvetica"/>
          <w:sz w:val="20"/>
        </w:rPr>
        <w:t xml:space="preserve"> </w:t>
      </w:r>
      <w:r w:rsidR="003A5FD7" w:rsidRPr="00494B26">
        <w:rPr>
          <w:rFonts w:ascii="Helvetica" w:hAnsi="Helvetica"/>
          <w:i/>
          <w:sz w:val="20"/>
        </w:rPr>
        <w:t>(use chemical drawing software</w:t>
      </w:r>
      <w:r w:rsidR="0096760A">
        <w:rPr>
          <w:rFonts w:ascii="Helvetica" w:hAnsi="Helvetica"/>
          <w:i/>
          <w:sz w:val="20"/>
        </w:rPr>
        <w:t>; must be electronically pasted into the word document)</w:t>
      </w:r>
    </w:p>
    <w:p w14:paraId="256566AE" w14:textId="77777777" w:rsidR="003A5FD7" w:rsidRDefault="003A5FD7">
      <w:pPr>
        <w:jc w:val="both"/>
        <w:rPr>
          <w:rFonts w:ascii="Helvetica" w:hAnsi="Helvetica"/>
          <w:sz w:val="20"/>
        </w:rPr>
      </w:pPr>
    </w:p>
    <w:p w14:paraId="3E20E4B9" w14:textId="77777777" w:rsidR="007F1831" w:rsidRDefault="007F1831">
      <w:pPr>
        <w:jc w:val="both"/>
        <w:rPr>
          <w:rFonts w:ascii="Helvetica" w:hAnsi="Helvetica"/>
          <w:sz w:val="20"/>
        </w:rPr>
      </w:pPr>
    </w:p>
    <w:p w14:paraId="0EF359F0" w14:textId="77777777" w:rsidR="00EA7620" w:rsidRDefault="00EA7620">
      <w:pPr>
        <w:jc w:val="both"/>
        <w:rPr>
          <w:rFonts w:ascii="Helvetica" w:hAnsi="Helvetica"/>
          <w:sz w:val="20"/>
        </w:rPr>
      </w:pPr>
    </w:p>
    <w:p w14:paraId="28CDFFAA" w14:textId="77777777" w:rsidR="00EA7620" w:rsidRDefault="00EA7620">
      <w:pPr>
        <w:jc w:val="both"/>
        <w:rPr>
          <w:rFonts w:ascii="Helvetica" w:hAnsi="Helvetica"/>
          <w:sz w:val="20"/>
        </w:rPr>
      </w:pPr>
    </w:p>
    <w:p w14:paraId="01D5EE6F" w14:textId="77777777" w:rsidR="00EA7620" w:rsidRDefault="00EA7620">
      <w:pPr>
        <w:jc w:val="both"/>
        <w:rPr>
          <w:rFonts w:ascii="Helvetica" w:hAnsi="Helvetica"/>
          <w:sz w:val="20"/>
        </w:rPr>
      </w:pPr>
    </w:p>
    <w:p w14:paraId="0728CB5B" w14:textId="77777777" w:rsidR="00EA7620" w:rsidRDefault="00EA7620">
      <w:pPr>
        <w:jc w:val="both"/>
        <w:rPr>
          <w:rFonts w:ascii="Helvetica" w:hAnsi="Helvetica"/>
          <w:sz w:val="20"/>
        </w:rPr>
      </w:pPr>
    </w:p>
    <w:p w14:paraId="430E09EC" w14:textId="77777777" w:rsidR="007F1831" w:rsidRDefault="007F1831">
      <w:pPr>
        <w:jc w:val="both"/>
        <w:rPr>
          <w:rFonts w:ascii="Helvetica" w:hAnsi="Helvetica"/>
          <w:sz w:val="20"/>
        </w:rPr>
      </w:pPr>
    </w:p>
    <w:p w14:paraId="0C9F857C" w14:textId="77777777" w:rsidR="007F1831" w:rsidRPr="00D37760" w:rsidRDefault="001A1492" w:rsidP="005E337C">
      <w:pPr>
        <w:jc w:val="both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List the significant peaks in </w:t>
      </w:r>
      <w:r w:rsidR="00B3529C">
        <w:rPr>
          <w:rFonts w:ascii="Helvetica" w:hAnsi="Helvetica"/>
          <w:sz w:val="20"/>
        </w:rPr>
        <w:t>your</w:t>
      </w:r>
      <w:r>
        <w:rPr>
          <w:rFonts w:ascii="Helvetica" w:hAnsi="Helvetica"/>
          <w:sz w:val="20"/>
        </w:rPr>
        <w:t xml:space="preserve"> IR Spectrum</w:t>
      </w:r>
      <w:r w:rsidR="00B3529C">
        <w:rPr>
          <w:rFonts w:ascii="Helvetica" w:hAnsi="Helvetica"/>
          <w:sz w:val="20"/>
        </w:rPr>
        <w:t xml:space="preserve"> in the table below</w:t>
      </w:r>
      <w:r>
        <w:rPr>
          <w:rFonts w:ascii="Helvetica" w:hAnsi="Helvetica"/>
          <w:sz w:val="20"/>
        </w:rPr>
        <w:t>.</w:t>
      </w:r>
    </w:p>
    <w:p w14:paraId="5ED099AC" w14:textId="77777777" w:rsidR="003B6B91" w:rsidRDefault="003B6B91" w:rsidP="003B6B91">
      <w:pPr>
        <w:jc w:val="both"/>
        <w:rPr>
          <w:rFonts w:ascii="Helvetica" w:hAnsi="Helvetic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3420"/>
      </w:tblGrid>
      <w:tr w:rsidR="00CB2F52" w:rsidRPr="00CB2F52" w14:paraId="003B8BA1" w14:textId="77777777" w:rsidTr="00B3529C"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B19" w14:textId="77777777" w:rsidR="00CB2F52" w:rsidRPr="00B722C8" w:rsidRDefault="00071AC5" w:rsidP="00CB2F52">
            <w:pPr>
              <w:jc w:val="center"/>
              <w:rPr>
                <w:rFonts w:ascii="Helvetica" w:hAnsi="Helvetica"/>
                <w:sz w:val="20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BD8DE" w14:textId="77777777" w:rsidR="00CB2F52" w:rsidRPr="00CB2F52" w:rsidRDefault="00CB2F52" w:rsidP="00B3529C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Functional Group</w:t>
            </w:r>
          </w:p>
        </w:tc>
      </w:tr>
      <w:tr w:rsidR="00CB2F52" w:rsidRPr="00CB2F52" w14:paraId="6BB67504" w14:textId="77777777" w:rsidTr="00B3529C">
        <w:tc>
          <w:tcPr>
            <w:tcW w:w="25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83DD7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1903E0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CB2F52" w:rsidRPr="00CB2F52" w14:paraId="2F9868FF" w14:textId="77777777" w:rsidTr="00B3529C">
        <w:tc>
          <w:tcPr>
            <w:tcW w:w="25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40467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219B744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980557" w:rsidRPr="00CB2F52" w14:paraId="1CEC8A5C" w14:textId="77777777" w:rsidTr="00825BAA">
        <w:tc>
          <w:tcPr>
            <w:tcW w:w="25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0C873" w14:textId="77777777" w:rsidR="00980557" w:rsidRPr="00CB2F52" w:rsidRDefault="00980557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1684AD" w14:textId="77777777" w:rsidR="00980557" w:rsidRPr="00CB2F52" w:rsidRDefault="00980557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980557" w:rsidRPr="00CB2F52" w14:paraId="28704E41" w14:textId="77777777" w:rsidTr="00825BAA">
        <w:tc>
          <w:tcPr>
            <w:tcW w:w="25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4B706" w14:textId="77777777" w:rsidR="00980557" w:rsidRPr="00CB2F52" w:rsidRDefault="00980557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36E4596" w14:textId="77777777" w:rsidR="00980557" w:rsidRPr="00CB2F52" w:rsidRDefault="00980557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CB2F52" w:rsidRPr="00CB2F52" w14:paraId="78C81FE1" w14:textId="77777777" w:rsidTr="00B3529C">
        <w:tc>
          <w:tcPr>
            <w:tcW w:w="25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6E761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97774A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</w:tr>
      <w:tr w:rsidR="00CB2F52" w:rsidRPr="00CB2F52" w14:paraId="40A01E2D" w14:textId="77777777" w:rsidTr="00B3529C">
        <w:tc>
          <w:tcPr>
            <w:tcW w:w="25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FE50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81B68" w14:textId="77777777" w:rsidR="00CB2F52" w:rsidRPr="00CB2F52" w:rsidRDefault="00CB2F52" w:rsidP="00980557">
            <w:pPr>
              <w:spacing w:line="480" w:lineRule="auto"/>
              <w:jc w:val="both"/>
              <w:rPr>
                <w:rFonts w:ascii="Helvetica" w:hAnsi="Helvetica"/>
                <w:sz w:val="20"/>
              </w:rPr>
            </w:pPr>
          </w:p>
        </w:tc>
      </w:tr>
    </w:tbl>
    <w:p w14:paraId="59B2836E" w14:textId="77777777" w:rsidR="001A1492" w:rsidRDefault="001A1492" w:rsidP="003B6B91">
      <w:pPr>
        <w:jc w:val="both"/>
        <w:rPr>
          <w:rFonts w:ascii="Helvetica" w:hAnsi="Helvetica"/>
          <w:sz w:val="20"/>
        </w:rPr>
      </w:pPr>
    </w:p>
    <w:p w14:paraId="3069000F" w14:textId="77777777" w:rsidR="001A1492" w:rsidRDefault="001A1492" w:rsidP="003B6B91">
      <w:pPr>
        <w:jc w:val="both"/>
        <w:rPr>
          <w:rFonts w:ascii="Helvetica" w:hAnsi="Helvetica"/>
          <w:sz w:val="20"/>
        </w:rPr>
      </w:pPr>
    </w:p>
    <w:p w14:paraId="473404E8" w14:textId="0B1D3DF1" w:rsidR="003A5FD7" w:rsidRPr="00D37760" w:rsidRDefault="00F961B0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Attach the IR spectrum of your unknown.</w:t>
      </w:r>
      <w:r w:rsidR="005E337C">
        <w:rPr>
          <w:rFonts w:ascii="Helvetica" w:hAnsi="Helvetica"/>
          <w:sz w:val="20"/>
        </w:rPr>
        <w:t xml:space="preserve"> </w:t>
      </w:r>
      <w:r w:rsidRPr="00F509E7">
        <w:rPr>
          <w:rFonts w:ascii="Helvetica" w:hAnsi="Helvetica"/>
          <w:sz w:val="20"/>
          <w:u w:val="single"/>
        </w:rPr>
        <w:t>Draw</w:t>
      </w:r>
      <w:r>
        <w:rPr>
          <w:rFonts w:ascii="Helvetica" w:hAnsi="Helvetica"/>
          <w:sz w:val="20"/>
        </w:rPr>
        <w:t xml:space="preserve"> the</w:t>
      </w:r>
      <w:r w:rsidRPr="00F509E7">
        <w:rPr>
          <w:rFonts w:ascii="Helvetica" w:hAnsi="Helvetica"/>
          <w:sz w:val="20"/>
        </w:rPr>
        <w:t xml:space="preserve"> structure </w:t>
      </w:r>
      <w:r>
        <w:rPr>
          <w:rFonts w:ascii="Helvetica" w:hAnsi="Helvetica"/>
          <w:sz w:val="20"/>
        </w:rPr>
        <w:t>of your unknown</w:t>
      </w:r>
      <w:r w:rsidRPr="00F509E7">
        <w:rPr>
          <w:rFonts w:ascii="Helvetica" w:hAnsi="Helvetica"/>
          <w:sz w:val="20"/>
        </w:rPr>
        <w:t xml:space="preserve"> directly on the spectrum. </w:t>
      </w:r>
      <w:r w:rsidRPr="00F509E7">
        <w:rPr>
          <w:rFonts w:ascii="Helvetica" w:hAnsi="Helvetica"/>
          <w:sz w:val="20"/>
          <w:u w:val="single"/>
        </w:rPr>
        <w:t>Label</w:t>
      </w:r>
      <w:r w:rsidRPr="00F509E7">
        <w:rPr>
          <w:rFonts w:ascii="Helvetica" w:hAnsi="Helvetica"/>
          <w:sz w:val="20"/>
        </w:rPr>
        <w:t xml:space="preserve"> t</w:t>
      </w:r>
      <w:r>
        <w:rPr>
          <w:rFonts w:ascii="Helvetica" w:hAnsi="Helvetica"/>
          <w:sz w:val="20"/>
        </w:rPr>
        <w:t>he major peaks that correspond to the functional groups within the molecule.</w:t>
      </w:r>
      <w:r w:rsidR="005E337C">
        <w:rPr>
          <w:rFonts w:ascii="Helvetica" w:hAnsi="Helvetica"/>
          <w:sz w:val="20"/>
        </w:rPr>
        <w:t xml:space="preserve"> </w:t>
      </w:r>
      <w:r w:rsidRPr="00F509E7">
        <w:rPr>
          <w:rFonts w:ascii="Helvetica" w:hAnsi="Helvetica"/>
          <w:i/>
          <w:sz w:val="20"/>
        </w:rPr>
        <w:t>You do not need to label every peak within the spectra.</w:t>
      </w:r>
    </w:p>
    <w:p w14:paraId="31AD20BC" w14:textId="77777777" w:rsidR="006D6A24" w:rsidRDefault="006D6A24" w:rsidP="006D6A24">
      <w:pPr>
        <w:jc w:val="both"/>
        <w:rPr>
          <w:rFonts w:ascii="Helvetica" w:hAnsi="Helvetica"/>
          <w:sz w:val="20"/>
        </w:rPr>
      </w:pPr>
    </w:p>
    <w:p w14:paraId="59CD87B7" w14:textId="77777777" w:rsidR="006D6A24" w:rsidRDefault="006D6A24" w:rsidP="006D6A24">
      <w:pPr>
        <w:tabs>
          <w:tab w:val="left" w:pos="4680"/>
        </w:tabs>
        <w:rPr>
          <w:sz w:val="20"/>
        </w:rPr>
      </w:pPr>
    </w:p>
    <w:p w14:paraId="3CDC52E5" w14:textId="77777777" w:rsidR="003A5FD7" w:rsidRPr="00D37760" w:rsidRDefault="003A5FD7" w:rsidP="005E337C">
      <w:pPr>
        <w:jc w:val="both"/>
        <w:outlineLvl w:val="0"/>
        <w:rPr>
          <w:rFonts w:ascii="Helvetica" w:hAnsi="Helvetica"/>
          <w:b/>
          <w:sz w:val="20"/>
        </w:rPr>
      </w:pPr>
      <w:r w:rsidRPr="00D37760">
        <w:rPr>
          <w:rFonts w:ascii="Helvetica" w:hAnsi="Helvetica"/>
          <w:b/>
          <w:sz w:val="20"/>
        </w:rPr>
        <w:t>Questions</w:t>
      </w:r>
    </w:p>
    <w:p w14:paraId="6B64E5BE" w14:textId="77777777" w:rsidR="003A5FD7" w:rsidRPr="00D37760" w:rsidRDefault="003A5FD7" w:rsidP="003A5FD7">
      <w:pPr>
        <w:jc w:val="both"/>
        <w:rPr>
          <w:rFonts w:ascii="Helvetica" w:hAnsi="Helvetica"/>
          <w:sz w:val="20"/>
        </w:rPr>
      </w:pPr>
    </w:p>
    <w:p w14:paraId="18CE9FF7" w14:textId="607BAA45" w:rsidR="00D9723F" w:rsidRPr="00F509E7" w:rsidRDefault="00EA7620" w:rsidP="00D9723F">
      <w:pPr>
        <w:ind w:left="450" w:hanging="45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</w:t>
      </w:r>
      <w:r w:rsidR="00980557">
        <w:rPr>
          <w:rFonts w:ascii="Helvetica" w:hAnsi="Helvetica"/>
          <w:sz w:val="20"/>
        </w:rPr>
        <w:t>.</w:t>
      </w:r>
      <w:r w:rsidR="00980557">
        <w:rPr>
          <w:rFonts w:ascii="Helvetica" w:hAnsi="Helvetica"/>
          <w:sz w:val="20"/>
        </w:rPr>
        <w:tab/>
      </w:r>
      <w:r w:rsidR="00D9723F" w:rsidRPr="00F509E7">
        <w:rPr>
          <w:rFonts w:ascii="Helvetica" w:hAnsi="Helvetica"/>
          <w:sz w:val="20"/>
        </w:rPr>
        <w:t>You will find the IR</w:t>
      </w:r>
      <w:r w:rsidR="00D9723F">
        <w:rPr>
          <w:rFonts w:ascii="Helvetica" w:hAnsi="Helvetica"/>
          <w:sz w:val="20"/>
        </w:rPr>
        <w:t xml:space="preserve"> </w:t>
      </w:r>
      <w:r w:rsidR="00D9723F" w:rsidRPr="00F509E7">
        <w:rPr>
          <w:rFonts w:ascii="Helvetica" w:hAnsi="Helvetica"/>
          <w:sz w:val="20"/>
        </w:rPr>
        <w:t>spectra of compounds A-E on the website</w:t>
      </w:r>
      <w:r w:rsidR="00D9723F">
        <w:rPr>
          <w:rFonts w:ascii="Helvetica" w:hAnsi="Helvetica"/>
          <w:sz w:val="20"/>
        </w:rPr>
        <w:t>, each with their own unique molecular formula.</w:t>
      </w:r>
      <w:r w:rsidR="005E337C">
        <w:rPr>
          <w:rFonts w:ascii="Helvetica" w:hAnsi="Helvetica"/>
          <w:sz w:val="20"/>
        </w:rPr>
        <w:t xml:space="preserve"> </w:t>
      </w:r>
      <w:r w:rsidR="00D9723F" w:rsidRPr="00F509E7">
        <w:rPr>
          <w:rFonts w:ascii="Helvetica" w:hAnsi="Helvetica"/>
          <w:sz w:val="20"/>
          <w:u w:val="single"/>
        </w:rPr>
        <w:t>Draw</w:t>
      </w:r>
      <w:r w:rsidR="00D9723F" w:rsidRPr="00F509E7">
        <w:rPr>
          <w:rFonts w:ascii="Helvetica" w:hAnsi="Helvetica"/>
          <w:sz w:val="20"/>
        </w:rPr>
        <w:t xml:space="preserve"> a structure consistent with each IR spectrum directly on the spectrum. </w:t>
      </w:r>
      <w:r w:rsidR="00D9723F" w:rsidRPr="00F509E7">
        <w:rPr>
          <w:rFonts w:ascii="Helvetica" w:hAnsi="Helvetica"/>
          <w:sz w:val="20"/>
          <w:u w:val="single"/>
        </w:rPr>
        <w:t>Label</w:t>
      </w:r>
      <w:r w:rsidR="00D9723F" w:rsidRPr="00F509E7">
        <w:rPr>
          <w:rFonts w:ascii="Helvetica" w:hAnsi="Helvetica"/>
          <w:sz w:val="20"/>
        </w:rPr>
        <w:t xml:space="preserve"> t</w:t>
      </w:r>
      <w:r w:rsidR="00D9723F">
        <w:rPr>
          <w:rFonts w:ascii="Helvetica" w:hAnsi="Helvetica"/>
          <w:sz w:val="20"/>
        </w:rPr>
        <w:t>he major peaks that correspond to the functional groups within the molecule.</w:t>
      </w:r>
      <w:r w:rsidR="005E337C">
        <w:rPr>
          <w:rFonts w:ascii="Helvetica" w:hAnsi="Helvetica"/>
          <w:sz w:val="20"/>
        </w:rPr>
        <w:t xml:space="preserve"> </w:t>
      </w:r>
      <w:r w:rsidR="00D9723F" w:rsidRPr="00F509E7">
        <w:rPr>
          <w:rFonts w:ascii="Helvetica" w:hAnsi="Helvetica"/>
          <w:i/>
          <w:sz w:val="20"/>
        </w:rPr>
        <w:t>You do not need to label every peak within the spectra.</w:t>
      </w:r>
    </w:p>
    <w:p w14:paraId="49DB769C" w14:textId="77777777" w:rsidR="003A5FD7" w:rsidRPr="00D37760" w:rsidRDefault="00D9723F" w:rsidP="003A5FD7">
      <w:pPr>
        <w:ind w:left="450" w:hanging="45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br w:type="page"/>
      </w:r>
      <w:r>
        <w:rPr>
          <w:rFonts w:ascii="Helvetica" w:hAnsi="Helvetica"/>
          <w:sz w:val="20"/>
        </w:rPr>
        <w:lastRenderedPageBreak/>
        <w:t>2</w:t>
      </w:r>
      <w:r w:rsidR="003A5FD7" w:rsidRPr="00D37760">
        <w:rPr>
          <w:rFonts w:ascii="Helvetica" w:hAnsi="Helvetica"/>
          <w:sz w:val="20"/>
        </w:rPr>
        <w:t>.</w:t>
      </w:r>
      <w:r w:rsidR="003A5FD7" w:rsidRPr="00D37760">
        <w:rPr>
          <w:rFonts w:ascii="Helvetica" w:hAnsi="Helvetica"/>
          <w:sz w:val="20"/>
        </w:rPr>
        <w:tab/>
      </w:r>
      <w:r w:rsidR="0056446F">
        <w:rPr>
          <w:rFonts w:ascii="Helvetica" w:hAnsi="Helvetica"/>
          <w:sz w:val="20"/>
        </w:rPr>
        <w:t>Explain how you can use IR to distinguish</w:t>
      </w:r>
      <w:r w:rsidR="00A70F2A">
        <w:rPr>
          <w:rFonts w:ascii="Helvetica" w:hAnsi="Helvetica"/>
          <w:sz w:val="20"/>
        </w:rPr>
        <w:t xml:space="preserve"> between the following pairs of </w:t>
      </w:r>
      <w:r w:rsidR="00A6583E">
        <w:rPr>
          <w:rFonts w:ascii="Helvetica" w:hAnsi="Helvetica"/>
          <w:sz w:val="20"/>
        </w:rPr>
        <w:t>compounds.</w:t>
      </w:r>
    </w:p>
    <w:p w14:paraId="03621B23" w14:textId="77777777" w:rsidR="00DA04A1" w:rsidRDefault="00DA04A1" w:rsidP="003A5FD7">
      <w:pPr>
        <w:ind w:left="450" w:hanging="450"/>
        <w:jc w:val="both"/>
        <w:rPr>
          <w:rFonts w:ascii="Helvetica" w:hAnsi="Helvetica"/>
          <w:sz w:val="20"/>
        </w:rPr>
      </w:pP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94"/>
        <w:gridCol w:w="4148"/>
      </w:tblGrid>
      <w:tr w:rsidR="00DA04A1" w:rsidRPr="00A27972" w14:paraId="6AFE68A0" w14:textId="77777777" w:rsidTr="00A27972">
        <w:tc>
          <w:tcPr>
            <w:tcW w:w="0" w:type="auto"/>
            <w:shd w:val="clear" w:color="auto" w:fill="auto"/>
          </w:tcPr>
          <w:p w14:paraId="65B7C6BC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  <w:r w:rsidRPr="00A27972">
              <w:rPr>
                <w:rFonts w:ascii="Helvetica" w:hAnsi="Helvetica"/>
                <w:sz w:val="20"/>
              </w:rPr>
              <w:t>a)</w:t>
            </w:r>
          </w:p>
          <w:p w14:paraId="564FFCE7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55A60541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5D24788F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5B320002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28372272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6314175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AA921BD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5800948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BF0DCC8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252C564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C6B53FD" w14:textId="77777777" w:rsidR="00DA04A1" w:rsidRPr="00A27972" w:rsidRDefault="00DA04A1" w:rsidP="00DA04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81CF67" w14:textId="74D87744" w:rsidR="00DA04A1" w:rsidRPr="00A27972" w:rsidRDefault="00443C36" w:rsidP="00DA04A1">
            <w:pPr>
              <w:rPr>
                <w:rFonts w:ascii="Helvetica" w:hAnsi="Helvetica"/>
                <w:sz w:val="20"/>
              </w:rPr>
            </w:pPr>
            <w:r>
              <w:object w:dxaOrig="3139" w:dyaOrig="780" w14:anchorId="12CA4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39pt" o:ole="">
                  <v:imagedata r:id="rId8" o:title=""/>
                </v:shape>
                <o:OLEObject Type="Embed" ProgID="ChemDraw.Document.6.0" ShapeID="_x0000_i1025" DrawAspect="Content" ObjectID="_1639405816" r:id="rId9"/>
              </w:object>
            </w:r>
          </w:p>
        </w:tc>
      </w:tr>
      <w:tr w:rsidR="00DA04A1" w:rsidRPr="00A27972" w14:paraId="25DA8A47" w14:textId="77777777" w:rsidTr="00A27972">
        <w:tc>
          <w:tcPr>
            <w:tcW w:w="0" w:type="auto"/>
            <w:shd w:val="clear" w:color="auto" w:fill="auto"/>
          </w:tcPr>
          <w:p w14:paraId="3D00A388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  <w:r w:rsidRPr="00A27972">
              <w:rPr>
                <w:rFonts w:ascii="Helvetica" w:hAnsi="Helvetica"/>
                <w:sz w:val="20"/>
              </w:rPr>
              <w:t>b)</w:t>
            </w:r>
          </w:p>
          <w:p w14:paraId="5C8E7757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08523C3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EB9E3E7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C68FC9E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2B0223A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A1DC30C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32D04AC6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7BD1563B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28E62081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F79AD23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9F3DB01" w14:textId="77777777" w:rsidR="00DA04A1" w:rsidRPr="00A27972" w:rsidRDefault="00DA04A1" w:rsidP="00DA04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B256D2F" w14:textId="13AC349E" w:rsidR="00DA04A1" w:rsidRPr="00A27972" w:rsidRDefault="00443C36" w:rsidP="00DA04A1">
            <w:pPr>
              <w:rPr>
                <w:rFonts w:ascii="Helvetica" w:hAnsi="Helvetica"/>
                <w:sz w:val="20"/>
              </w:rPr>
            </w:pPr>
            <w:r>
              <w:object w:dxaOrig="3456" w:dyaOrig="1044" w14:anchorId="2E0F152D">
                <v:shape id="_x0000_i1027" type="#_x0000_t75" style="width:172.5pt;height:52.5pt" o:ole="">
                  <v:imagedata r:id="rId10" o:title=""/>
                </v:shape>
                <o:OLEObject Type="Embed" ProgID="ChemDraw.Document.6.0" ShapeID="_x0000_i1027" DrawAspect="Content" ObjectID="_1639405817" r:id="rId11"/>
              </w:object>
            </w:r>
          </w:p>
        </w:tc>
      </w:tr>
      <w:tr w:rsidR="00DA04A1" w:rsidRPr="00A27972" w14:paraId="7F74B58C" w14:textId="77777777" w:rsidTr="00A27972">
        <w:tc>
          <w:tcPr>
            <w:tcW w:w="0" w:type="auto"/>
            <w:shd w:val="clear" w:color="auto" w:fill="auto"/>
          </w:tcPr>
          <w:p w14:paraId="4BF79657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  <w:r w:rsidRPr="00A27972">
              <w:rPr>
                <w:rFonts w:ascii="Helvetica" w:hAnsi="Helvetica"/>
                <w:sz w:val="20"/>
              </w:rPr>
              <w:t>c)</w:t>
            </w:r>
          </w:p>
          <w:p w14:paraId="744F6B8F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25DE32A1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584910B2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6125E13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9AFB77A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351E7C1E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D8C5899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3C2FCD49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0E32BFC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761B1A71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8D24E3A" w14:textId="77777777" w:rsidR="00DA04A1" w:rsidRPr="00A27972" w:rsidRDefault="00DA04A1" w:rsidP="00DA04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0FAD36" w14:textId="443C93DE" w:rsidR="00DA04A1" w:rsidRPr="00A27972" w:rsidRDefault="00177622" w:rsidP="00DA04A1">
            <w:pPr>
              <w:rPr>
                <w:rFonts w:ascii="Helvetica" w:hAnsi="Helvetica"/>
                <w:sz w:val="20"/>
              </w:rPr>
            </w:pPr>
            <w:r>
              <w:object w:dxaOrig="3272" w:dyaOrig="725" w14:anchorId="394C6E9F">
                <v:shape id="_x0000_i1030" type="#_x0000_t75" style="width:163.5pt;height:36pt" o:ole="">
                  <v:imagedata r:id="rId12" o:title=""/>
                </v:shape>
                <o:OLEObject Type="Embed" ProgID="ChemDraw.Document.6.0" ShapeID="_x0000_i1030" DrawAspect="Content" ObjectID="_1639405818" r:id="rId13"/>
              </w:object>
            </w:r>
          </w:p>
        </w:tc>
      </w:tr>
      <w:tr w:rsidR="00DA04A1" w:rsidRPr="00A27972" w14:paraId="06A2CE3F" w14:textId="77777777" w:rsidTr="00A27972">
        <w:tc>
          <w:tcPr>
            <w:tcW w:w="0" w:type="auto"/>
            <w:shd w:val="clear" w:color="auto" w:fill="auto"/>
          </w:tcPr>
          <w:p w14:paraId="3B65C042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  <w:r w:rsidRPr="00A27972">
              <w:rPr>
                <w:rFonts w:ascii="Helvetica" w:hAnsi="Helvetica"/>
                <w:sz w:val="20"/>
              </w:rPr>
              <w:t>d)</w:t>
            </w:r>
          </w:p>
          <w:p w14:paraId="498D7C51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53E70F2F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23E5D28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0D88B4A1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508649F2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4ACFB15D" w14:textId="77777777" w:rsidR="00D9723F" w:rsidRPr="00A27972" w:rsidRDefault="00D9723F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CD41E92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0A57C17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379648E9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1B77E239" w14:textId="77777777" w:rsidR="00DA04A1" w:rsidRPr="00A27972" w:rsidRDefault="00DA04A1" w:rsidP="00A27972">
            <w:pPr>
              <w:jc w:val="both"/>
              <w:rPr>
                <w:rFonts w:ascii="Helvetica" w:hAnsi="Helvetica"/>
                <w:sz w:val="20"/>
              </w:rPr>
            </w:pPr>
          </w:p>
          <w:p w14:paraId="612E546F" w14:textId="77777777" w:rsidR="00DA04A1" w:rsidRPr="00A27972" w:rsidRDefault="00DA04A1" w:rsidP="00DA04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6A1B36" w14:textId="214F4F6C" w:rsidR="00DA04A1" w:rsidRPr="00A27972" w:rsidRDefault="00177622" w:rsidP="00DA04A1">
            <w:pPr>
              <w:rPr>
                <w:rFonts w:ascii="Helvetica" w:hAnsi="Helvetica"/>
                <w:sz w:val="20"/>
              </w:rPr>
            </w:pPr>
            <w:r>
              <w:object w:dxaOrig="3931" w:dyaOrig="720" w14:anchorId="33E2DD44">
                <v:shape id="_x0000_i1032" type="#_x0000_t75" style="width:196.5pt;height:36pt" o:ole="">
                  <v:imagedata r:id="rId14" o:title=""/>
                </v:shape>
                <o:OLEObject Type="Embed" ProgID="ChemDraw.Document.6.0" ShapeID="_x0000_i1032" DrawAspect="Content" ObjectID="_1639405819" r:id="rId15"/>
              </w:object>
            </w:r>
          </w:p>
        </w:tc>
      </w:tr>
    </w:tbl>
    <w:p w14:paraId="2ECF0262" w14:textId="77777777" w:rsidR="006F3815" w:rsidRPr="00D37760" w:rsidRDefault="006F3815" w:rsidP="001F18F5">
      <w:pPr>
        <w:ind w:left="360" w:hanging="360"/>
        <w:jc w:val="both"/>
        <w:rPr>
          <w:rFonts w:ascii="Helvetica" w:hAnsi="Helvetica"/>
          <w:sz w:val="20"/>
        </w:rPr>
      </w:pPr>
    </w:p>
    <w:sectPr w:rsidR="006F3815" w:rsidRPr="00D37760">
      <w:footerReference w:type="even" r:id="rId16"/>
      <w:footerReference w:type="default" r:id="rId17"/>
      <w:pgSz w:w="12240" w:h="15840"/>
      <w:pgMar w:top="1008" w:right="1440" w:bottom="11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C102A" w14:textId="77777777" w:rsidR="00246817" w:rsidRDefault="00246817">
      <w:r>
        <w:separator/>
      </w:r>
    </w:p>
  </w:endnote>
  <w:endnote w:type="continuationSeparator" w:id="0">
    <w:p w14:paraId="02EED761" w14:textId="77777777" w:rsidR="00246817" w:rsidRDefault="0024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8BA0" w14:textId="77777777" w:rsidR="00D32C33" w:rsidRDefault="00D32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F67D74" w14:textId="77777777" w:rsidR="00D32C33" w:rsidRDefault="00D32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F538E" w14:textId="3327A809" w:rsidR="00D32C33" w:rsidRPr="0094011B" w:rsidRDefault="00D32C33" w:rsidP="003A5FD7">
    <w:pPr>
      <w:pStyle w:val="Footer"/>
      <w:widowControl w:val="0"/>
      <w:jc w:val="center"/>
      <w:rPr>
        <w:sz w:val="18"/>
      </w:rPr>
    </w:pPr>
    <w:r>
      <w:rPr>
        <w:sz w:val="18"/>
      </w:rPr>
      <w:t>Infrared Spectroscopy</w:t>
    </w:r>
    <w:r w:rsidRPr="0094011B">
      <w:rPr>
        <w:sz w:val="18"/>
      </w:rPr>
      <w:t xml:space="preserve"> - </w:t>
    </w:r>
    <w:r w:rsidRPr="00E2195E">
      <w:rPr>
        <w:rStyle w:val="PageNumber"/>
        <w:sz w:val="18"/>
      </w:rPr>
      <w:fldChar w:fldCharType="begin"/>
    </w:r>
    <w:r w:rsidRPr="00E2195E">
      <w:rPr>
        <w:rStyle w:val="PageNumber"/>
        <w:sz w:val="18"/>
      </w:rPr>
      <w:instrText xml:space="preserve"> PAGE </w:instrText>
    </w:r>
    <w:r w:rsidRPr="00E2195E">
      <w:rPr>
        <w:rStyle w:val="PageNumber"/>
        <w:sz w:val="18"/>
      </w:rPr>
      <w:fldChar w:fldCharType="separate"/>
    </w:r>
    <w:r w:rsidR="00071AC5">
      <w:rPr>
        <w:rStyle w:val="PageNumber"/>
        <w:noProof/>
        <w:sz w:val="18"/>
      </w:rPr>
      <w:t>1</w:t>
    </w:r>
    <w:r w:rsidRPr="00E2195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4BFA" w14:textId="77777777" w:rsidR="00246817" w:rsidRDefault="00246817">
      <w:r>
        <w:separator/>
      </w:r>
    </w:p>
  </w:footnote>
  <w:footnote w:type="continuationSeparator" w:id="0">
    <w:p w14:paraId="471E9667" w14:textId="77777777" w:rsidR="00246817" w:rsidRDefault="0024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9018BB"/>
    <w:multiLevelType w:val="hybridMultilevel"/>
    <w:tmpl w:val="CB7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43D6"/>
    <w:multiLevelType w:val="hybridMultilevel"/>
    <w:tmpl w:val="58F8AD6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AF4E69"/>
    <w:multiLevelType w:val="hybridMultilevel"/>
    <w:tmpl w:val="D7E04F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914213"/>
    <w:multiLevelType w:val="hybridMultilevel"/>
    <w:tmpl w:val="0F46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94C7E"/>
    <w:multiLevelType w:val="hybridMultilevel"/>
    <w:tmpl w:val="60180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B4"/>
    <w:rsid w:val="000000B4"/>
    <w:rsid w:val="00024B5C"/>
    <w:rsid w:val="00026FD2"/>
    <w:rsid w:val="00032DA8"/>
    <w:rsid w:val="00071AC5"/>
    <w:rsid w:val="00087633"/>
    <w:rsid w:val="00087D4C"/>
    <w:rsid w:val="000A6383"/>
    <w:rsid w:val="000E623E"/>
    <w:rsid w:val="00100582"/>
    <w:rsid w:val="00100EB3"/>
    <w:rsid w:val="0012600C"/>
    <w:rsid w:val="0015533E"/>
    <w:rsid w:val="00155F56"/>
    <w:rsid w:val="00165216"/>
    <w:rsid w:val="00177622"/>
    <w:rsid w:val="00184144"/>
    <w:rsid w:val="001A1492"/>
    <w:rsid w:val="001D7527"/>
    <w:rsid w:val="001F18F5"/>
    <w:rsid w:val="001F28C5"/>
    <w:rsid w:val="00216A02"/>
    <w:rsid w:val="002249D6"/>
    <w:rsid w:val="00243B3A"/>
    <w:rsid w:val="00246817"/>
    <w:rsid w:val="002503CD"/>
    <w:rsid w:val="00251551"/>
    <w:rsid w:val="00296679"/>
    <w:rsid w:val="002A64B9"/>
    <w:rsid w:val="002B1859"/>
    <w:rsid w:val="002C1411"/>
    <w:rsid w:val="002E46DF"/>
    <w:rsid w:val="00306E8F"/>
    <w:rsid w:val="00312CEF"/>
    <w:rsid w:val="003227C5"/>
    <w:rsid w:val="00386E94"/>
    <w:rsid w:val="00386F3A"/>
    <w:rsid w:val="00396717"/>
    <w:rsid w:val="003A0165"/>
    <w:rsid w:val="003A311B"/>
    <w:rsid w:val="003A5FD7"/>
    <w:rsid w:val="003B6B91"/>
    <w:rsid w:val="004178DE"/>
    <w:rsid w:val="0043376E"/>
    <w:rsid w:val="00433D9B"/>
    <w:rsid w:val="00443C36"/>
    <w:rsid w:val="00443FE9"/>
    <w:rsid w:val="00494B26"/>
    <w:rsid w:val="004A233E"/>
    <w:rsid w:val="004D230B"/>
    <w:rsid w:val="004D3654"/>
    <w:rsid w:val="004F59DD"/>
    <w:rsid w:val="0050523E"/>
    <w:rsid w:val="005107C5"/>
    <w:rsid w:val="005423F0"/>
    <w:rsid w:val="00555B44"/>
    <w:rsid w:val="0056446F"/>
    <w:rsid w:val="00577567"/>
    <w:rsid w:val="005956F4"/>
    <w:rsid w:val="005A3850"/>
    <w:rsid w:val="005B2927"/>
    <w:rsid w:val="005B4FBF"/>
    <w:rsid w:val="005D50EB"/>
    <w:rsid w:val="005E337C"/>
    <w:rsid w:val="005F4C22"/>
    <w:rsid w:val="00610613"/>
    <w:rsid w:val="00610A4A"/>
    <w:rsid w:val="00613256"/>
    <w:rsid w:val="00623C35"/>
    <w:rsid w:val="00660F80"/>
    <w:rsid w:val="006941A1"/>
    <w:rsid w:val="006B1638"/>
    <w:rsid w:val="006C1695"/>
    <w:rsid w:val="006D6A24"/>
    <w:rsid w:val="006E3840"/>
    <w:rsid w:val="006F3815"/>
    <w:rsid w:val="00755C4C"/>
    <w:rsid w:val="007562BA"/>
    <w:rsid w:val="00771E28"/>
    <w:rsid w:val="007920A6"/>
    <w:rsid w:val="007A6901"/>
    <w:rsid w:val="007F1831"/>
    <w:rsid w:val="00815CFE"/>
    <w:rsid w:val="0086032E"/>
    <w:rsid w:val="00876486"/>
    <w:rsid w:val="009468DC"/>
    <w:rsid w:val="00965556"/>
    <w:rsid w:val="0096760A"/>
    <w:rsid w:val="009762A0"/>
    <w:rsid w:val="00980557"/>
    <w:rsid w:val="00996D6A"/>
    <w:rsid w:val="009A5DCE"/>
    <w:rsid w:val="009D7D0B"/>
    <w:rsid w:val="00A20923"/>
    <w:rsid w:val="00A27972"/>
    <w:rsid w:val="00A43B3F"/>
    <w:rsid w:val="00A50A81"/>
    <w:rsid w:val="00A6583E"/>
    <w:rsid w:val="00A671EB"/>
    <w:rsid w:val="00A70F2A"/>
    <w:rsid w:val="00AA203B"/>
    <w:rsid w:val="00AC27A8"/>
    <w:rsid w:val="00AD1974"/>
    <w:rsid w:val="00AD324F"/>
    <w:rsid w:val="00AF3442"/>
    <w:rsid w:val="00B01451"/>
    <w:rsid w:val="00B218D1"/>
    <w:rsid w:val="00B24A9B"/>
    <w:rsid w:val="00B3529C"/>
    <w:rsid w:val="00B35C98"/>
    <w:rsid w:val="00B41444"/>
    <w:rsid w:val="00B61606"/>
    <w:rsid w:val="00B722C8"/>
    <w:rsid w:val="00B727D9"/>
    <w:rsid w:val="00B8367B"/>
    <w:rsid w:val="00B86BED"/>
    <w:rsid w:val="00BE1827"/>
    <w:rsid w:val="00BE6CC6"/>
    <w:rsid w:val="00BE7406"/>
    <w:rsid w:val="00C119B4"/>
    <w:rsid w:val="00C13D6C"/>
    <w:rsid w:val="00C22D70"/>
    <w:rsid w:val="00C43D45"/>
    <w:rsid w:val="00C7672B"/>
    <w:rsid w:val="00C87D69"/>
    <w:rsid w:val="00CB2EF9"/>
    <w:rsid w:val="00CB2F52"/>
    <w:rsid w:val="00CC1B28"/>
    <w:rsid w:val="00CD0AB4"/>
    <w:rsid w:val="00CF16C8"/>
    <w:rsid w:val="00CF363B"/>
    <w:rsid w:val="00D23457"/>
    <w:rsid w:val="00D25881"/>
    <w:rsid w:val="00D32C33"/>
    <w:rsid w:val="00D4040B"/>
    <w:rsid w:val="00D408EE"/>
    <w:rsid w:val="00D67849"/>
    <w:rsid w:val="00D84E2E"/>
    <w:rsid w:val="00D903F2"/>
    <w:rsid w:val="00D9723F"/>
    <w:rsid w:val="00DA04A1"/>
    <w:rsid w:val="00DD5C63"/>
    <w:rsid w:val="00DF14A7"/>
    <w:rsid w:val="00E12D78"/>
    <w:rsid w:val="00E20F6A"/>
    <w:rsid w:val="00E54E56"/>
    <w:rsid w:val="00E673AB"/>
    <w:rsid w:val="00E8500B"/>
    <w:rsid w:val="00E94199"/>
    <w:rsid w:val="00EA2FA5"/>
    <w:rsid w:val="00EA7620"/>
    <w:rsid w:val="00EC01BE"/>
    <w:rsid w:val="00ED4B20"/>
    <w:rsid w:val="00ED4C55"/>
    <w:rsid w:val="00ED534A"/>
    <w:rsid w:val="00EF0540"/>
    <w:rsid w:val="00F055FB"/>
    <w:rsid w:val="00F0774F"/>
    <w:rsid w:val="00F14411"/>
    <w:rsid w:val="00F172B9"/>
    <w:rsid w:val="00F509E7"/>
    <w:rsid w:val="00F51373"/>
    <w:rsid w:val="00F80067"/>
    <w:rsid w:val="00F961B0"/>
    <w:rsid w:val="00FC00E6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5EEFC2"/>
  <w14:defaultImageDpi w14:val="300"/>
  <w15:docId w15:val="{EA2A8BD1-D5BA-934B-BF0E-A5F63C6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602B"/>
    <w:rPr>
      <w:rFonts w:ascii="Times New Roman" w:hAnsi="Times New Roman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86BED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F16C8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D903F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D903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3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2C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CHEMISTRY LABORATORY</vt:lpstr>
    </vt:vector>
  </TitlesOfParts>
  <Company>Northern Kentucky University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CHEMISTRY LABORATORY</dc:title>
  <dc:subject/>
  <dc:creator>Laura Padolik</dc:creator>
  <cp:keywords/>
  <cp:lastModifiedBy>Kc Russell</cp:lastModifiedBy>
  <cp:revision>4</cp:revision>
  <cp:lastPrinted>2017-01-25T13:29:00Z</cp:lastPrinted>
  <dcterms:created xsi:type="dcterms:W3CDTF">2019-01-09T20:02:00Z</dcterms:created>
  <dcterms:modified xsi:type="dcterms:W3CDTF">2020-01-01T22:44:00Z</dcterms:modified>
</cp:coreProperties>
</file>